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9CCE6" w14:textId="11BF7D96" w:rsidR="00B41316" w:rsidRDefault="005F01B4" w:rsidP="00AC54C4">
      <w:pPr>
        <w:pStyle w:val="BodyText"/>
      </w:pPr>
      <w:sdt>
        <w:sdtPr>
          <w:alias w:val="Office Logo"/>
          <w:id w:val="-1412850718"/>
          <w:placeholder>
            <w:docPart w:val="E254EE3FE90B4936AED626FB8E5C9904"/>
          </w:placeholder>
          <w:picture/>
        </w:sdtPr>
        <w:sdtEndPr/>
        <w:sdtContent>
          <w:r w:rsidR="00120F07">
            <w:rPr>
              <w:noProof/>
            </w:rPr>
            <w:drawing>
              <wp:inline distT="0" distB="0" distL="0" distR="0" wp14:anchorId="1DA93137" wp14:editId="7ED1D861">
                <wp:extent cx="2161219" cy="53954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24737442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219" cy="539543"/>
                        </a:xfrm>
                        <a:prstGeom prst="rect">
                          <a:avLst/>
                        </a:prstGeom>
                      </pic:spPr>
                    </pic:pic>
                  </a:graphicData>
                </a:graphic>
              </wp:inline>
            </w:drawing>
          </w:r>
        </w:sdtContent>
      </w:sdt>
    </w:p>
    <w:p w14:paraId="39C67AA8" w14:textId="77777777" w:rsidR="00B41316" w:rsidRDefault="00120F07" w:rsidP="00FA08F2">
      <w:pPr>
        <w:pStyle w:val="CoverDate"/>
      </w:pPr>
      <w:bookmarkStart w:id="0" w:name="BMK_PCINSERT"/>
      <w:bookmarkEnd w:id="0"/>
      <w:r>
        <w:rPr>
          <w:noProof/>
        </w:rPr>
        <w:tab/>
        <w:t>Dated</w:t>
      </w:r>
      <w:r>
        <w:tab/>
      </w:r>
      <w:r w:rsidR="00B32EFC">
        <w:t>2023</w:t>
      </w:r>
    </w:p>
    <w:p w14:paraId="0E5C567A" w14:textId="77777777" w:rsidR="00B41316" w:rsidRDefault="00120F07" w:rsidP="00FA08F2">
      <w:pPr>
        <w:pStyle w:val="CoverPartyName"/>
      </w:pPr>
      <w:r>
        <w:t>Network rail infrastructure limited</w:t>
      </w:r>
    </w:p>
    <w:p w14:paraId="076E38D3" w14:textId="77777777" w:rsidR="00B41316" w:rsidRDefault="00120F07" w:rsidP="00FA08F2">
      <w:pPr>
        <w:pStyle w:val="CoverPartyName"/>
      </w:pPr>
      <w:r w:rsidRPr="00B32EFC">
        <w:t>Bellaview Properties Limited</w:t>
      </w:r>
    </w:p>
    <w:p w14:paraId="2A86BA77" w14:textId="77777777" w:rsidR="00B41316" w:rsidRDefault="00B41316" w:rsidP="00FA08F2">
      <w:pPr>
        <w:pStyle w:val="CoverPartyName"/>
      </w:pPr>
    </w:p>
    <w:p w14:paraId="0DAC2978" w14:textId="77777777" w:rsidR="00B41316" w:rsidRDefault="00B41316" w:rsidP="00FA08F2">
      <w:pPr>
        <w:pStyle w:val="CoverPartyName"/>
      </w:pPr>
    </w:p>
    <w:p w14:paraId="20BFA9F3" w14:textId="77777777" w:rsidR="00B41316" w:rsidRDefault="00B41316" w:rsidP="00FA08F2">
      <w:pPr>
        <w:spacing w:before="2440" w:after="240"/>
        <w:ind w:left="2421" w:right="2421"/>
      </w:pPr>
    </w:p>
    <w:p w14:paraId="73E7A272" w14:textId="77777777" w:rsidR="00B41316" w:rsidRDefault="00120F07" w:rsidP="00FA08F2">
      <w:pPr>
        <w:pStyle w:val="CoverDocumentTitle"/>
      </w:pPr>
      <w:r>
        <w:t>OPTION</w:t>
      </w:r>
    </w:p>
    <w:p w14:paraId="184FE115" w14:textId="77777777" w:rsidR="00B41316" w:rsidRDefault="00120F07" w:rsidP="00FA08F2">
      <w:pPr>
        <w:pStyle w:val="CoverDocumentDescription"/>
      </w:pPr>
      <w:r>
        <w:t xml:space="preserve">relating to property known as </w:t>
      </w:r>
      <w:r w:rsidR="004C56B1" w:rsidRPr="004C56B1">
        <w:t>239 Horn Lane, Acton, London W3 9ED</w:t>
      </w:r>
    </w:p>
    <w:p w14:paraId="4B7AAB3C" w14:textId="77777777" w:rsidR="00B41316" w:rsidRDefault="00B41316" w:rsidP="009D342B">
      <w:pPr>
        <w:pStyle w:val="BodyText"/>
      </w:pPr>
    </w:p>
    <w:p w14:paraId="3C07F703" w14:textId="77777777" w:rsidR="00B41316" w:rsidRDefault="00B41316" w:rsidP="009D342B">
      <w:pPr>
        <w:pStyle w:val="BodyText"/>
      </w:pPr>
    </w:p>
    <w:p w14:paraId="189BFC3E" w14:textId="77777777" w:rsidR="00B41316" w:rsidRDefault="00B41316" w:rsidP="00EF139B">
      <w:pPr>
        <w:sectPr w:rsidR="00B41316" w:rsidSect="001B7DB5">
          <w:headerReference w:type="even" r:id="rId9"/>
          <w:headerReference w:type="default" r:id="rId10"/>
          <w:footerReference w:type="even" r:id="rId11"/>
          <w:footerReference w:type="default" r:id="rId12"/>
          <w:headerReference w:type="first" r:id="rId13"/>
          <w:footerReference w:type="first" r:id="rId14"/>
          <w:pgSz w:w="11906" w:h="16838" w:code="9"/>
          <w:pgMar w:top="1134" w:right="1417" w:bottom="1134" w:left="1417" w:header="567" w:footer="425" w:gutter="0"/>
          <w:cols w:space="708"/>
          <w:docGrid w:linePitch="360"/>
        </w:sectPr>
      </w:pPr>
    </w:p>
    <w:sdt>
      <w:sdtPr>
        <w:rPr>
          <w:b w:val="0"/>
        </w:rPr>
        <w:id w:val="-1144423768"/>
        <w:docPartObj>
          <w:docPartGallery w:val="Table of Contents"/>
          <w:docPartUnique/>
        </w:docPartObj>
      </w:sdtPr>
      <w:sdtEndPr/>
      <w:sdtContent>
        <w:p w14:paraId="33289B4F" w14:textId="77777777" w:rsidR="00B41316" w:rsidRPr="00166D29" w:rsidRDefault="00120F07" w:rsidP="00D7787F">
          <w:pPr>
            <w:pStyle w:val="TOCHeading"/>
          </w:pPr>
          <w:r w:rsidRPr="00166D29">
            <w:t>Contents</w:t>
          </w:r>
        </w:p>
        <w:p w14:paraId="37DAF5CC" w14:textId="77777777" w:rsidR="00B41316" w:rsidRPr="00166D29" w:rsidRDefault="00120F07" w:rsidP="00D7787F">
          <w:pPr>
            <w:pStyle w:val="TOCSubHeading"/>
          </w:pPr>
          <w:r w:rsidRPr="00166D29">
            <w:t>Clause</w:t>
          </w:r>
          <w:r w:rsidRPr="00166D29">
            <w:tab/>
            <w:t>Page</w:t>
          </w:r>
        </w:p>
        <w:p w14:paraId="6614739D" w14:textId="00983F33" w:rsidR="00BF53E8" w:rsidRDefault="00120F07">
          <w:pPr>
            <w:pStyle w:val="TOC1"/>
            <w:rPr>
              <w:noProof/>
              <w:sz w:val="22"/>
              <w:szCs w:val="22"/>
            </w:rPr>
          </w:pPr>
          <w:r w:rsidRPr="00166D29">
            <w:rPr>
              <w:szCs w:val="22"/>
            </w:rPr>
            <w:fldChar w:fldCharType="begin"/>
          </w:r>
          <w:r w:rsidRPr="00166D29">
            <w:instrText xml:space="preserve"> TOC \n "6-9" \t "Level 1 Heading,1, Schedule,6,Schedule The,6,Schedule Sub,5,Schedule Part,5, Appendix,6,Appendix The,6, Appendix Sub,7,Appendix Part,7,Centred Heading (TOC),9,Centred Heading Caps (TOC),9" </w:instrText>
          </w:r>
          <w:r w:rsidRPr="00166D29">
            <w:rPr>
              <w:szCs w:val="22"/>
            </w:rPr>
            <w:fldChar w:fldCharType="separate"/>
          </w:r>
          <w:r>
            <w:rPr>
              <w:noProof/>
            </w:rPr>
            <w:t>1</w:t>
          </w:r>
          <w:r>
            <w:rPr>
              <w:noProof/>
              <w:sz w:val="22"/>
              <w:szCs w:val="22"/>
            </w:rPr>
            <w:tab/>
          </w:r>
          <w:r>
            <w:rPr>
              <w:noProof/>
            </w:rPr>
            <w:t>Definitions and Interpretation</w:t>
          </w:r>
          <w:r>
            <w:rPr>
              <w:noProof/>
            </w:rPr>
            <w:tab/>
          </w:r>
          <w:r>
            <w:rPr>
              <w:noProof/>
            </w:rPr>
            <w:fldChar w:fldCharType="begin"/>
          </w:r>
          <w:r>
            <w:rPr>
              <w:noProof/>
            </w:rPr>
            <w:instrText xml:space="preserve"> PAGEREF _Toc150988284 \h </w:instrText>
          </w:r>
          <w:r>
            <w:rPr>
              <w:noProof/>
            </w:rPr>
          </w:r>
          <w:r>
            <w:rPr>
              <w:noProof/>
            </w:rPr>
            <w:fldChar w:fldCharType="separate"/>
          </w:r>
          <w:r w:rsidR="005F01B4">
            <w:rPr>
              <w:noProof/>
            </w:rPr>
            <w:t>2</w:t>
          </w:r>
          <w:r>
            <w:rPr>
              <w:noProof/>
            </w:rPr>
            <w:fldChar w:fldCharType="end"/>
          </w:r>
        </w:p>
        <w:p w14:paraId="39A44C71" w14:textId="57EBEBBF" w:rsidR="00BF53E8" w:rsidRDefault="00120F07">
          <w:pPr>
            <w:pStyle w:val="TOC1"/>
            <w:rPr>
              <w:noProof/>
              <w:sz w:val="22"/>
              <w:szCs w:val="22"/>
            </w:rPr>
          </w:pPr>
          <w:r>
            <w:rPr>
              <w:noProof/>
            </w:rPr>
            <w:t>2</w:t>
          </w:r>
          <w:r>
            <w:rPr>
              <w:noProof/>
              <w:sz w:val="22"/>
              <w:szCs w:val="22"/>
            </w:rPr>
            <w:tab/>
          </w:r>
          <w:r>
            <w:rPr>
              <w:noProof/>
            </w:rPr>
            <w:t>Exercising the option</w:t>
          </w:r>
          <w:r>
            <w:rPr>
              <w:noProof/>
            </w:rPr>
            <w:tab/>
          </w:r>
          <w:r>
            <w:rPr>
              <w:noProof/>
            </w:rPr>
            <w:fldChar w:fldCharType="begin"/>
          </w:r>
          <w:r>
            <w:rPr>
              <w:noProof/>
            </w:rPr>
            <w:instrText xml:space="preserve"> PAGEREF _Toc150988285 \h </w:instrText>
          </w:r>
          <w:r>
            <w:rPr>
              <w:noProof/>
            </w:rPr>
          </w:r>
          <w:r>
            <w:rPr>
              <w:noProof/>
            </w:rPr>
            <w:fldChar w:fldCharType="separate"/>
          </w:r>
          <w:r w:rsidR="005F01B4">
            <w:rPr>
              <w:noProof/>
            </w:rPr>
            <w:t>3</w:t>
          </w:r>
          <w:r>
            <w:rPr>
              <w:noProof/>
            </w:rPr>
            <w:fldChar w:fldCharType="end"/>
          </w:r>
        </w:p>
        <w:p w14:paraId="6F154EEF" w14:textId="2E6ED15C" w:rsidR="00BF53E8" w:rsidRDefault="00120F07">
          <w:pPr>
            <w:pStyle w:val="TOC1"/>
            <w:rPr>
              <w:noProof/>
              <w:sz w:val="22"/>
              <w:szCs w:val="22"/>
            </w:rPr>
          </w:pPr>
          <w:r>
            <w:rPr>
              <w:noProof/>
            </w:rPr>
            <w:t>3</w:t>
          </w:r>
          <w:r>
            <w:rPr>
              <w:noProof/>
              <w:sz w:val="22"/>
              <w:szCs w:val="22"/>
            </w:rPr>
            <w:tab/>
          </w:r>
          <w:r>
            <w:rPr>
              <w:noProof/>
            </w:rPr>
            <w:t>Lapse of the option</w:t>
          </w:r>
          <w:r>
            <w:rPr>
              <w:noProof/>
            </w:rPr>
            <w:tab/>
          </w:r>
          <w:r>
            <w:rPr>
              <w:noProof/>
            </w:rPr>
            <w:fldChar w:fldCharType="begin"/>
          </w:r>
          <w:r>
            <w:rPr>
              <w:noProof/>
            </w:rPr>
            <w:instrText xml:space="preserve"> PAGEREF _Toc150988286 \h </w:instrText>
          </w:r>
          <w:r>
            <w:rPr>
              <w:noProof/>
            </w:rPr>
          </w:r>
          <w:r>
            <w:rPr>
              <w:noProof/>
            </w:rPr>
            <w:fldChar w:fldCharType="separate"/>
          </w:r>
          <w:r w:rsidR="005F01B4">
            <w:rPr>
              <w:noProof/>
            </w:rPr>
            <w:t>4</w:t>
          </w:r>
          <w:r>
            <w:rPr>
              <w:noProof/>
            </w:rPr>
            <w:fldChar w:fldCharType="end"/>
          </w:r>
        </w:p>
        <w:p w14:paraId="1F821665" w14:textId="1A0C059F" w:rsidR="00BF53E8" w:rsidRDefault="00120F07">
          <w:pPr>
            <w:pStyle w:val="TOC1"/>
            <w:rPr>
              <w:noProof/>
              <w:sz w:val="22"/>
              <w:szCs w:val="22"/>
            </w:rPr>
          </w:pPr>
          <w:r>
            <w:rPr>
              <w:noProof/>
            </w:rPr>
            <w:t>4</w:t>
          </w:r>
          <w:r>
            <w:rPr>
              <w:noProof/>
              <w:sz w:val="22"/>
              <w:szCs w:val="22"/>
            </w:rPr>
            <w:tab/>
          </w:r>
          <w:r>
            <w:rPr>
              <w:noProof/>
            </w:rPr>
            <w:t>Application of the Standard Conditions</w:t>
          </w:r>
          <w:r>
            <w:rPr>
              <w:noProof/>
            </w:rPr>
            <w:tab/>
          </w:r>
          <w:r>
            <w:rPr>
              <w:noProof/>
            </w:rPr>
            <w:fldChar w:fldCharType="begin"/>
          </w:r>
          <w:r>
            <w:rPr>
              <w:noProof/>
            </w:rPr>
            <w:instrText xml:space="preserve"> PAGEREF _Toc150988287 \h </w:instrText>
          </w:r>
          <w:r>
            <w:rPr>
              <w:noProof/>
            </w:rPr>
          </w:r>
          <w:r>
            <w:rPr>
              <w:noProof/>
            </w:rPr>
            <w:fldChar w:fldCharType="separate"/>
          </w:r>
          <w:r w:rsidR="005F01B4">
            <w:rPr>
              <w:noProof/>
            </w:rPr>
            <w:t>4</w:t>
          </w:r>
          <w:r>
            <w:rPr>
              <w:noProof/>
            </w:rPr>
            <w:fldChar w:fldCharType="end"/>
          </w:r>
        </w:p>
        <w:p w14:paraId="5CA1E600" w14:textId="73015CC2" w:rsidR="00BF53E8" w:rsidRDefault="00120F07">
          <w:pPr>
            <w:pStyle w:val="TOC1"/>
            <w:rPr>
              <w:noProof/>
              <w:sz w:val="22"/>
              <w:szCs w:val="22"/>
            </w:rPr>
          </w:pPr>
          <w:r>
            <w:rPr>
              <w:noProof/>
            </w:rPr>
            <w:t>5</w:t>
          </w:r>
          <w:r>
            <w:rPr>
              <w:noProof/>
              <w:sz w:val="22"/>
              <w:szCs w:val="22"/>
            </w:rPr>
            <w:tab/>
          </w:r>
          <w:r>
            <w:rPr>
              <w:noProof/>
            </w:rPr>
            <w:t>Risk and insurance</w:t>
          </w:r>
          <w:r>
            <w:rPr>
              <w:noProof/>
            </w:rPr>
            <w:tab/>
          </w:r>
          <w:r>
            <w:rPr>
              <w:noProof/>
            </w:rPr>
            <w:fldChar w:fldCharType="begin"/>
          </w:r>
          <w:r>
            <w:rPr>
              <w:noProof/>
            </w:rPr>
            <w:instrText xml:space="preserve"> PAGEREF _Toc150988288 \h </w:instrText>
          </w:r>
          <w:r>
            <w:rPr>
              <w:noProof/>
            </w:rPr>
          </w:r>
          <w:r>
            <w:rPr>
              <w:noProof/>
            </w:rPr>
            <w:fldChar w:fldCharType="separate"/>
          </w:r>
          <w:r w:rsidR="005F01B4">
            <w:rPr>
              <w:noProof/>
            </w:rPr>
            <w:t>4</w:t>
          </w:r>
          <w:r>
            <w:rPr>
              <w:noProof/>
            </w:rPr>
            <w:fldChar w:fldCharType="end"/>
          </w:r>
        </w:p>
        <w:p w14:paraId="4A016883" w14:textId="27FEF7A2" w:rsidR="00BF53E8" w:rsidRDefault="00120F07">
          <w:pPr>
            <w:pStyle w:val="TOC1"/>
            <w:rPr>
              <w:noProof/>
              <w:sz w:val="22"/>
              <w:szCs w:val="22"/>
            </w:rPr>
          </w:pPr>
          <w:r>
            <w:rPr>
              <w:noProof/>
            </w:rPr>
            <w:t>6</w:t>
          </w:r>
          <w:r>
            <w:rPr>
              <w:noProof/>
              <w:sz w:val="22"/>
              <w:szCs w:val="22"/>
            </w:rPr>
            <w:tab/>
          </w:r>
          <w:r>
            <w:rPr>
              <w:noProof/>
            </w:rPr>
            <w:t>Assignment</w:t>
          </w:r>
          <w:r>
            <w:rPr>
              <w:noProof/>
            </w:rPr>
            <w:tab/>
          </w:r>
          <w:r>
            <w:rPr>
              <w:noProof/>
            </w:rPr>
            <w:fldChar w:fldCharType="begin"/>
          </w:r>
          <w:r>
            <w:rPr>
              <w:noProof/>
            </w:rPr>
            <w:instrText xml:space="preserve"> PAGEREF _Toc150988289 \h </w:instrText>
          </w:r>
          <w:r>
            <w:rPr>
              <w:noProof/>
            </w:rPr>
          </w:r>
          <w:r>
            <w:rPr>
              <w:noProof/>
            </w:rPr>
            <w:fldChar w:fldCharType="separate"/>
          </w:r>
          <w:r w:rsidR="005F01B4">
            <w:rPr>
              <w:noProof/>
            </w:rPr>
            <w:t>4</w:t>
          </w:r>
          <w:r>
            <w:rPr>
              <w:noProof/>
            </w:rPr>
            <w:fldChar w:fldCharType="end"/>
          </w:r>
        </w:p>
        <w:p w14:paraId="3313539D" w14:textId="65315B04" w:rsidR="00BF53E8" w:rsidRDefault="00120F07">
          <w:pPr>
            <w:pStyle w:val="TOC1"/>
            <w:rPr>
              <w:noProof/>
              <w:sz w:val="22"/>
              <w:szCs w:val="22"/>
            </w:rPr>
          </w:pPr>
          <w:r>
            <w:rPr>
              <w:noProof/>
            </w:rPr>
            <w:t>7</w:t>
          </w:r>
          <w:r>
            <w:rPr>
              <w:noProof/>
              <w:sz w:val="22"/>
              <w:szCs w:val="22"/>
            </w:rPr>
            <w:tab/>
          </w:r>
          <w:r>
            <w:rPr>
              <w:noProof/>
            </w:rPr>
            <w:t>Value added tax</w:t>
          </w:r>
          <w:r>
            <w:rPr>
              <w:noProof/>
            </w:rPr>
            <w:tab/>
          </w:r>
          <w:r>
            <w:rPr>
              <w:noProof/>
            </w:rPr>
            <w:fldChar w:fldCharType="begin"/>
          </w:r>
          <w:r>
            <w:rPr>
              <w:noProof/>
            </w:rPr>
            <w:instrText xml:space="preserve"> PAGEREF _Toc150988290 \h </w:instrText>
          </w:r>
          <w:r>
            <w:rPr>
              <w:noProof/>
            </w:rPr>
          </w:r>
          <w:r>
            <w:rPr>
              <w:noProof/>
            </w:rPr>
            <w:fldChar w:fldCharType="separate"/>
          </w:r>
          <w:r w:rsidR="005F01B4">
            <w:rPr>
              <w:noProof/>
            </w:rPr>
            <w:t>4</w:t>
          </w:r>
          <w:r>
            <w:rPr>
              <w:noProof/>
            </w:rPr>
            <w:fldChar w:fldCharType="end"/>
          </w:r>
        </w:p>
        <w:p w14:paraId="077B88B4" w14:textId="3AAB1E80" w:rsidR="00BF53E8" w:rsidRDefault="00120F07">
          <w:pPr>
            <w:pStyle w:val="TOC1"/>
            <w:rPr>
              <w:noProof/>
              <w:sz w:val="22"/>
              <w:szCs w:val="22"/>
            </w:rPr>
          </w:pPr>
          <w:r>
            <w:rPr>
              <w:noProof/>
            </w:rPr>
            <w:t>8</w:t>
          </w:r>
          <w:r>
            <w:rPr>
              <w:noProof/>
              <w:sz w:val="22"/>
              <w:szCs w:val="22"/>
            </w:rPr>
            <w:tab/>
          </w:r>
          <w:r>
            <w:rPr>
              <w:noProof/>
            </w:rPr>
            <w:t>Title and matters affecting the Property</w:t>
          </w:r>
          <w:r>
            <w:rPr>
              <w:noProof/>
            </w:rPr>
            <w:tab/>
          </w:r>
          <w:r>
            <w:rPr>
              <w:noProof/>
            </w:rPr>
            <w:fldChar w:fldCharType="begin"/>
          </w:r>
          <w:r>
            <w:rPr>
              <w:noProof/>
            </w:rPr>
            <w:instrText xml:space="preserve"> PAGEREF _Toc150988291 \h </w:instrText>
          </w:r>
          <w:r>
            <w:rPr>
              <w:noProof/>
            </w:rPr>
          </w:r>
          <w:r>
            <w:rPr>
              <w:noProof/>
            </w:rPr>
            <w:fldChar w:fldCharType="separate"/>
          </w:r>
          <w:r w:rsidR="005F01B4">
            <w:rPr>
              <w:noProof/>
            </w:rPr>
            <w:t>4</w:t>
          </w:r>
          <w:r>
            <w:rPr>
              <w:noProof/>
            </w:rPr>
            <w:fldChar w:fldCharType="end"/>
          </w:r>
        </w:p>
        <w:p w14:paraId="29380CA0" w14:textId="7D032192" w:rsidR="00BF53E8" w:rsidRDefault="00120F07">
          <w:pPr>
            <w:pStyle w:val="TOC1"/>
            <w:rPr>
              <w:noProof/>
              <w:sz w:val="22"/>
              <w:szCs w:val="22"/>
            </w:rPr>
          </w:pPr>
          <w:r>
            <w:rPr>
              <w:noProof/>
            </w:rPr>
            <w:t>9</w:t>
          </w:r>
          <w:r>
            <w:rPr>
              <w:noProof/>
              <w:sz w:val="22"/>
              <w:szCs w:val="22"/>
            </w:rPr>
            <w:tab/>
          </w:r>
          <w:r>
            <w:rPr>
              <w:noProof/>
            </w:rPr>
            <w:t>Transfer</w:t>
          </w:r>
          <w:r>
            <w:rPr>
              <w:noProof/>
            </w:rPr>
            <w:tab/>
          </w:r>
          <w:r>
            <w:rPr>
              <w:noProof/>
            </w:rPr>
            <w:fldChar w:fldCharType="begin"/>
          </w:r>
          <w:r>
            <w:rPr>
              <w:noProof/>
            </w:rPr>
            <w:instrText xml:space="preserve"> PAGEREF _Toc150988292 \h </w:instrText>
          </w:r>
          <w:r>
            <w:rPr>
              <w:noProof/>
            </w:rPr>
          </w:r>
          <w:r>
            <w:rPr>
              <w:noProof/>
            </w:rPr>
            <w:fldChar w:fldCharType="separate"/>
          </w:r>
          <w:r w:rsidR="005F01B4">
            <w:rPr>
              <w:noProof/>
            </w:rPr>
            <w:t>5</w:t>
          </w:r>
          <w:r>
            <w:rPr>
              <w:noProof/>
            </w:rPr>
            <w:fldChar w:fldCharType="end"/>
          </w:r>
        </w:p>
        <w:p w14:paraId="6649288B" w14:textId="373C61D4" w:rsidR="00BF53E8" w:rsidRDefault="00120F07">
          <w:pPr>
            <w:pStyle w:val="TOC1"/>
            <w:rPr>
              <w:noProof/>
              <w:sz w:val="22"/>
              <w:szCs w:val="22"/>
            </w:rPr>
          </w:pPr>
          <w:r>
            <w:rPr>
              <w:noProof/>
            </w:rPr>
            <w:t>10</w:t>
          </w:r>
          <w:r>
            <w:rPr>
              <w:noProof/>
              <w:sz w:val="22"/>
              <w:szCs w:val="22"/>
            </w:rPr>
            <w:tab/>
          </w:r>
          <w:r>
            <w:rPr>
              <w:noProof/>
            </w:rPr>
            <w:t>Completion</w:t>
          </w:r>
          <w:r>
            <w:rPr>
              <w:noProof/>
            </w:rPr>
            <w:tab/>
          </w:r>
          <w:r>
            <w:rPr>
              <w:noProof/>
            </w:rPr>
            <w:fldChar w:fldCharType="begin"/>
          </w:r>
          <w:r>
            <w:rPr>
              <w:noProof/>
            </w:rPr>
            <w:instrText xml:space="preserve"> PAGEREF _Toc150988293 \h </w:instrText>
          </w:r>
          <w:r>
            <w:rPr>
              <w:noProof/>
            </w:rPr>
          </w:r>
          <w:r>
            <w:rPr>
              <w:noProof/>
            </w:rPr>
            <w:fldChar w:fldCharType="separate"/>
          </w:r>
          <w:r w:rsidR="005F01B4">
            <w:rPr>
              <w:noProof/>
            </w:rPr>
            <w:t>8</w:t>
          </w:r>
          <w:r>
            <w:rPr>
              <w:noProof/>
            </w:rPr>
            <w:fldChar w:fldCharType="end"/>
          </w:r>
        </w:p>
        <w:p w14:paraId="1FA55535" w14:textId="674FDB18" w:rsidR="00BF53E8" w:rsidRDefault="00120F07">
          <w:pPr>
            <w:pStyle w:val="TOC1"/>
            <w:rPr>
              <w:noProof/>
              <w:sz w:val="22"/>
              <w:szCs w:val="22"/>
            </w:rPr>
          </w:pPr>
          <w:r>
            <w:rPr>
              <w:noProof/>
            </w:rPr>
            <w:t>11</w:t>
          </w:r>
          <w:r>
            <w:rPr>
              <w:noProof/>
              <w:sz w:val="22"/>
              <w:szCs w:val="22"/>
            </w:rPr>
            <w:tab/>
          </w:r>
          <w:r>
            <w:rPr>
              <w:noProof/>
            </w:rPr>
            <w:t>Entire agreement</w:t>
          </w:r>
          <w:r>
            <w:rPr>
              <w:noProof/>
            </w:rPr>
            <w:tab/>
          </w:r>
          <w:r>
            <w:rPr>
              <w:noProof/>
            </w:rPr>
            <w:fldChar w:fldCharType="begin"/>
          </w:r>
          <w:r>
            <w:rPr>
              <w:noProof/>
            </w:rPr>
            <w:instrText xml:space="preserve"> PAGEREF _Toc150988294 \h </w:instrText>
          </w:r>
          <w:r>
            <w:rPr>
              <w:noProof/>
            </w:rPr>
          </w:r>
          <w:r>
            <w:rPr>
              <w:noProof/>
            </w:rPr>
            <w:fldChar w:fldCharType="separate"/>
          </w:r>
          <w:r w:rsidR="005F01B4">
            <w:rPr>
              <w:noProof/>
            </w:rPr>
            <w:t>9</w:t>
          </w:r>
          <w:r>
            <w:rPr>
              <w:noProof/>
            </w:rPr>
            <w:fldChar w:fldCharType="end"/>
          </w:r>
        </w:p>
        <w:p w14:paraId="24C29DA2" w14:textId="5DC79ECD" w:rsidR="00BF53E8" w:rsidRDefault="00120F07">
          <w:pPr>
            <w:pStyle w:val="TOC1"/>
            <w:rPr>
              <w:noProof/>
              <w:sz w:val="22"/>
              <w:szCs w:val="22"/>
            </w:rPr>
          </w:pPr>
          <w:r>
            <w:rPr>
              <w:noProof/>
            </w:rPr>
            <w:t>12</w:t>
          </w:r>
          <w:r>
            <w:rPr>
              <w:noProof/>
              <w:sz w:val="22"/>
              <w:szCs w:val="22"/>
            </w:rPr>
            <w:tab/>
          </w:r>
          <w:r>
            <w:rPr>
              <w:noProof/>
            </w:rPr>
            <w:t>Contracts (Rights of Third Parties) Act 1999</w:t>
          </w:r>
          <w:r>
            <w:rPr>
              <w:noProof/>
            </w:rPr>
            <w:tab/>
          </w:r>
          <w:r>
            <w:rPr>
              <w:noProof/>
            </w:rPr>
            <w:fldChar w:fldCharType="begin"/>
          </w:r>
          <w:r>
            <w:rPr>
              <w:noProof/>
            </w:rPr>
            <w:instrText xml:space="preserve"> PAGEREF _Toc150988295 \h </w:instrText>
          </w:r>
          <w:r>
            <w:rPr>
              <w:noProof/>
            </w:rPr>
          </w:r>
          <w:r>
            <w:rPr>
              <w:noProof/>
            </w:rPr>
            <w:fldChar w:fldCharType="separate"/>
          </w:r>
          <w:r w:rsidR="005F01B4">
            <w:rPr>
              <w:noProof/>
            </w:rPr>
            <w:t>9</w:t>
          </w:r>
          <w:r>
            <w:rPr>
              <w:noProof/>
            </w:rPr>
            <w:fldChar w:fldCharType="end"/>
          </w:r>
        </w:p>
        <w:p w14:paraId="59261F59" w14:textId="77777777" w:rsidR="00BF53E8" w:rsidRDefault="00120F07">
          <w:pPr>
            <w:pStyle w:val="TOC6"/>
            <w:tabs>
              <w:tab w:val="right" w:leader="dot" w:pos="9062"/>
            </w:tabs>
            <w:rPr>
              <w:rFonts w:asciiTheme="minorHAnsi" w:hAnsiTheme="minorHAnsi"/>
              <w:noProof/>
              <w:sz w:val="22"/>
              <w:szCs w:val="22"/>
            </w:rPr>
          </w:pPr>
          <w:r>
            <w:rPr>
              <w:noProof/>
            </w:rPr>
            <w:t>Schedule 1</w:t>
          </w:r>
        </w:p>
        <w:p w14:paraId="268D8ED2" w14:textId="58A8BC50" w:rsidR="00BF53E8" w:rsidRDefault="00120F07">
          <w:pPr>
            <w:pStyle w:val="TOC5"/>
            <w:rPr>
              <w:noProof/>
              <w:sz w:val="22"/>
              <w:szCs w:val="22"/>
            </w:rPr>
          </w:pPr>
          <w:r>
            <w:rPr>
              <w:noProof/>
            </w:rPr>
            <w:t>Form of Option Notice</w:t>
          </w:r>
          <w:r>
            <w:rPr>
              <w:noProof/>
            </w:rPr>
            <w:tab/>
          </w:r>
          <w:r>
            <w:rPr>
              <w:noProof/>
            </w:rPr>
            <w:fldChar w:fldCharType="begin"/>
          </w:r>
          <w:r>
            <w:rPr>
              <w:noProof/>
            </w:rPr>
            <w:instrText xml:space="preserve"> PAGEREF _Toc150988297 \h </w:instrText>
          </w:r>
          <w:r>
            <w:rPr>
              <w:noProof/>
            </w:rPr>
          </w:r>
          <w:r>
            <w:rPr>
              <w:noProof/>
            </w:rPr>
            <w:fldChar w:fldCharType="separate"/>
          </w:r>
          <w:r w:rsidR="005F01B4">
            <w:rPr>
              <w:noProof/>
            </w:rPr>
            <w:t>11</w:t>
          </w:r>
          <w:r>
            <w:rPr>
              <w:noProof/>
            </w:rPr>
            <w:fldChar w:fldCharType="end"/>
          </w:r>
        </w:p>
        <w:p w14:paraId="1FACE0F0" w14:textId="77777777" w:rsidR="00B41316" w:rsidRDefault="00120F07" w:rsidP="002A3A1A">
          <w:pPr>
            <w:pStyle w:val="BodyText"/>
          </w:pPr>
          <w:r w:rsidRPr="00166D29">
            <w:fldChar w:fldCharType="end"/>
          </w:r>
        </w:p>
        <w:p w14:paraId="463E1813" w14:textId="77777777" w:rsidR="00B41316" w:rsidRDefault="005F01B4" w:rsidP="002A3A1A">
          <w:pPr>
            <w:pStyle w:val="BodyText"/>
          </w:pPr>
        </w:p>
      </w:sdtContent>
    </w:sdt>
    <w:p w14:paraId="572E7647" w14:textId="77777777" w:rsidR="00BF53E8" w:rsidRPr="00BF53E8" w:rsidRDefault="00BF53E8" w:rsidP="00BF53E8"/>
    <w:p w14:paraId="2C7C78C8" w14:textId="77777777" w:rsidR="00BF53E8" w:rsidRPr="00BF53E8" w:rsidRDefault="00BF53E8" w:rsidP="00BF53E8"/>
    <w:p w14:paraId="3E325537" w14:textId="77777777" w:rsidR="00BF53E8" w:rsidRPr="00BF53E8" w:rsidRDefault="00BF53E8" w:rsidP="00BF53E8"/>
    <w:p w14:paraId="2BFC008A" w14:textId="77777777" w:rsidR="00BF53E8" w:rsidRPr="00BF53E8" w:rsidRDefault="00BF53E8" w:rsidP="00BF53E8"/>
    <w:p w14:paraId="7DAD74A3" w14:textId="77777777" w:rsidR="00BF53E8" w:rsidRPr="00BF53E8" w:rsidRDefault="00BF53E8" w:rsidP="00BF53E8"/>
    <w:p w14:paraId="02608E80" w14:textId="77777777" w:rsidR="00BF53E8" w:rsidRPr="00BF53E8" w:rsidRDefault="00BF53E8" w:rsidP="00BF53E8"/>
    <w:p w14:paraId="4D476C96" w14:textId="77777777" w:rsidR="00BF53E8" w:rsidRPr="00BF53E8" w:rsidRDefault="00BF53E8" w:rsidP="00BF53E8"/>
    <w:p w14:paraId="481D9727" w14:textId="77777777" w:rsidR="00BF53E8" w:rsidRPr="00BF53E8" w:rsidRDefault="00BF53E8" w:rsidP="00BF53E8"/>
    <w:p w14:paraId="323C89C9" w14:textId="77777777" w:rsidR="00BF53E8" w:rsidRPr="00BF53E8" w:rsidRDefault="00BF53E8" w:rsidP="00BF53E8"/>
    <w:p w14:paraId="577EBCF5" w14:textId="77777777" w:rsidR="00BF53E8" w:rsidRDefault="00BF53E8" w:rsidP="00BF53E8"/>
    <w:p w14:paraId="3423F426" w14:textId="77777777" w:rsidR="00BF53E8" w:rsidRPr="00BF53E8" w:rsidRDefault="00BF53E8" w:rsidP="00BF53E8"/>
    <w:p w14:paraId="625A13EB" w14:textId="77777777" w:rsidR="00BF53E8" w:rsidRDefault="00120F07" w:rsidP="00BF53E8">
      <w:pPr>
        <w:tabs>
          <w:tab w:val="left" w:pos="3345"/>
        </w:tabs>
      </w:pPr>
      <w:r>
        <w:tab/>
      </w:r>
    </w:p>
    <w:p w14:paraId="34BB0E77" w14:textId="77777777" w:rsidR="00BF53E8" w:rsidRPr="00BF53E8" w:rsidRDefault="00120F07" w:rsidP="00BF53E8">
      <w:pPr>
        <w:tabs>
          <w:tab w:val="left" w:pos="3345"/>
        </w:tabs>
        <w:sectPr w:rsidR="00BF53E8" w:rsidRPr="00BF53E8" w:rsidSect="001B7DB5">
          <w:headerReference w:type="even" r:id="rId15"/>
          <w:footerReference w:type="even" r:id="rId16"/>
          <w:footerReference w:type="default" r:id="rId17"/>
          <w:headerReference w:type="first" r:id="rId18"/>
          <w:footerReference w:type="first" r:id="rId19"/>
          <w:pgSz w:w="11906" w:h="16838" w:code="9"/>
          <w:pgMar w:top="1134" w:right="1417" w:bottom="1134" w:left="1417" w:header="567" w:footer="425" w:gutter="0"/>
          <w:cols w:space="708"/>
          <w:docGrid w:linePitch="360"/>
        </w:sectPr>
      </w:pPr>
      <w:r>
        <w:tab/>
      </w:r>
    </w:p>
    <w:p w14:paraId="0726BAE2" w14:textId="77777777" w:rsidR="00B41316" w:rsidRDefault="00120F07" w:rsidP="00887136">
      <w:pPr>
        <w:pStyle w:val="CentredHeadingCaps"/>
      </w:pPr>
      <w:r>
        <w:lastRenderedPageBreak/>
        <w:t>PARTICULARS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78"/>
        <w:gridCol w:w="6974"/>
      </w:tblGrid>
      <w:tr w:rsidR="00B4434E" w14:paraId="6615E614" w14:textId="77777777" w:rsidTr="00852C24">
        <w:tc>
          <w:tcPr>
            <w:tcW w:w="1890" w:type="dxa"/>
            <w:tcBorders>
              <w:top w:val="nil"/>
              <w:left w:val="nil"/>
              <w:bottom w:val="single" w:sz="12" w:space="0" w:color="auto"/>
              <w:right w:val="nil"/>
            </w:tcBorders>
          </w:tcPr>
          <w:p w14:paraId="73DC26CC" w14:textId="77777777" w:rsidR="00B41316" w:rsidRDefault="00120F07" w:rsidP="009C0C28">
            <w:pPr>
              <w:pStyle w:val="BodyText"/>
              <w:spacing w:before="120" w:after="120"/>
            </w:pPr>
            <w:r>
              <w:rPr>
                <w:b/>
              </w:rPr>
              <w:t>Date</w:t>
            </w:r>
          </w:p>
        </w:tc>
        <w:tc>
          <w:tcPr>
            <w:tcW w:w="378" w:type="dxa"/>
            <w:tcBorders>
              <w:top w:val="nil"/>
              <w:left w:val="nil"/>
              <w:bottom w:val="single" w:sz="12" w:space="0" w:color="auto"/>
              <w:right w:val="nil"/>
            </w:tcBorders>
          </w:tcPr>
          <w:p w14:paraId="5FC950E0" w14:textId="77777777" w:rsidR="00B41316" w:rsidRDefault="00120F07" w:rsidP="009C0C28">
            <w:pPr>
              <w:pStyle w:val="BodyText"/>
              <w:spacing w:before="120" w:after="120"/>
            </w:pPr>
            <w:r>
              <w:rPr>
                <w:b/>
              </w:rPr>
              <w:t>:</w:t>
            </w:r>
          </w:p>
        </w:tc>
        <w:tc>
          <w:tcPr>
            <w:tcW w:w="6974" w:type="dxa"/>
            <w:tcBorders>
              <w:top w:val="nil"/>
              <w:left w:val="nil"/>
              <w:bottom w:val="single" w:sz="12" w:space="0" w:color="auto"/>
              <w:right w:val="nil"/>
            </w:tcBorders>
          </w:tcPr>
          <w:p w14:paraId="49308973" w14:textId="77777777" w:rsidR="00B41316" w:rsidRDefault="00120F07" w:rsidP="009C0C28">
            <w:pPr>
              <w:pStyle w:val="BodyText"/>
              <w:spacing w:before="120" w:after="120"/>
            </w:pPr>
            <w:r>
              <w:t xml:space="preserve">                                                                                           2023</w:t>
            </w:r>
          </w:p>
        </w:tc>
      </w:tr>
      <w:tr w:rsidR="00B4434E" w14:paraId="2C07D2E4" w14:textId="77777777" w:rsidTr="00852C24">
        <w:tc>
          <w:tcPr>
            <w:tcW w:w="1890" w:type="dxa"/>
            <w:tcBorders>
              <w:top w:val="single" w:sz="12" w:space="0" w:color="auto"/>
              <w:left w:val="nil"/>
              <w:bottom w:val="single" w:sz="12" w:space="0" w:color="auto"/>
              <w:right w:val="nil"/>
            </w:tcBorders>
          </w:tcPr>
          <w:p w14:paraId="71287D48" w14:textId="77777777" w:rsidR="00B41316" w:rsidRDefault="00120F07" w:rsidP="009C0C28">
            <w:pPr>
              <w:pStyle w:val="BodyText"/>
              <w:spacing w:before="120" w:after="120"/>
            </w:pPr>
            <w:r>
              <w:rPr>
                <w:b/>
              </w:rPr>
              <w:t>The Seller</w:t>
            </w:r>
          </w:p>
        </w:tc>
        <w:tc>
          <w:tcPr>
            <w:tcW w:w="378" w:type="dxa"/>
            <w:tcBorders>
              <w:top w:val="single" w:sz="12" w:space="0" w:color="auto"/>
              <w:left w:val="nil"/>
              <w:bottom w:val="single" w:sz="12" w:space="0" w:color="auto"/>
              <w:right w:val="nil"/>
            </w:tcBorders>
          </w:tcPr>
          <w:p w14:paraId="395B2233" w14:textId="77777777" w:rsidR="00B41316" w:rsidRDefault="00120F07" w:rsidP="009C0C28">
            <w:pPr>
              <w:pStyle w:val="BodyText"/>
              <w:spacing w:before="120" w:after="120"/>
            </w:pPr>
            <w:r>
              <w:rPr>
                <w:b/>
              </w:rPr>
              <w:t>:</w:t>
            </w:r>
          </w:p>
        </w:tc>
        <w:tc>
          <w:tcPr>
            <w:tcW w:w="6974" w:type="dxa"/>
            <w:tcBorders>
              <w:top w:val="single" w:sz="12" w:space="0" w:color="auto"/>
              <w:left w:val="nil"/>
              <w:bottom w:val="single" w:sz="12" w:space="0" w:color="auto"/>
              <w:right w:val="nil"/>
            </w:tcBorders>
          </w:tcPr>
          <w:p w14:paraId="783BDFDB" w14:textId="77777777" w:rsidR="00B41316" w:rsidRDefault="00120F07" w:rsidP="004C56B1">
            <w:pPr>
              <w:pStyle w:val="BodyText"/>
              <w:spacing w:before="120" w:after="120"/>
            </w:pPr>
            <w:bookmarkStart w:id="1" w:name="_Hlk150978617"/>
            <w:r w:rsidRPr="004C56B1">
              <w:t xml:space="preserve">Network Rail Infrastructure Limited </w:t>
            </w:r>
            <w:r>
              <w:t xml:space="preserve">(Company No. </w:t>
            </w:r>
            <w:r w:rsidRPr="004C56B1">
              <w:t>02904587</w:t>
            </w:r>
            <w:r>
              <w:t>) whose registered office is at Waterloo General Office, London SE1 8SW</w:t>
            </w:r>
            <w:bookmarkEnd w:id="1"/>
          </w:p>
        </w:tc>
      </w:tr>
      <w:tr w:rsidR="00B4434E" w14:paraId="5C170F27" w14:textId="77777777" w:rsidTr="00852C24">
        <w:tc>
          <w:tcPr>
            <w:tcW w:w="1890" w:type="dxa"/>
            <w:tcBorders>
              <w:top w:val="single" w:sz="12" w:space="0" w:color="auto"/>
              <w:left w:val="nil"/>
              <w:bottom w:val="single" w:sz="12" w:space="0" w:color="auto"/>
              <w:right w:val="nil"/>
            </w:tcBorders>
          </w:tcPr>
          <w:p w14:paraId="433231E5" w14:textId="77777777" w:rsidR="00B41316" w:rsidRDefault="00120F07" w:rsidP="009C0C28">
            <w:pPr>
              <w:pStyle w:val="BodyText"/>
              <w:spacing w:before="120" w:after="120"/>
            </w:pPr>
            <w:r>
              <w:rPr>
                <w:b/>
              </w:rPr>
              <w:t>The Buyer</w:t>
            </w:r>
          </w:p>
        </w:tc>
        <w:tc>
          <w:tcPr>
            <w:tcW w:w="378" w:type="dxa"/>
            <w:tcBorders>
              <w:top w:val="single" w:sz="12" w:space="0" w:color="auto"/>
              <w:left w:val="nil"/>
              <w:bottom w:val="single" w:sz="12" w:space="0" w:color="auto"/>
              <w:right w:val="nil"/>
            </w:tcBorders>
          </w:tcPr>
          <w:p w14:paraId="77B0F973" w14:textId="77777777" w:rsidR="00B41316" w:rsidRDefault="00120F07" w:rsidP="009C0C28">
            <w:pPr>
              <w:pStyle w:val="BodyText"/>
              <w:spacing w:before="120" w:after="120"/>
            </w:pPr>
            <w:r>
              <w:rPr>
                <w:b/>
              </w:rPr>
              <w:t>:</w:t>
            </w:r>
          </w:p>
        </w:tc>
        <w:tc>
          <w:tcPr>
            <w:tcW w:w="6974" w:type="dxa"/>
            <w:tcBorders>
              <w:top w:val="single" w:sz="12" w:space="0" w:color="auto"/>
              <w:left w:val="nil"/>
              <w:bottom w:val="single" w:sz="12" w:space="0" w:color="auto"/>
              <w:right w:val="nil"/>
            </w:tcBorders>
          </w:tcPr>
          <w:p w14:paraId="5B5EBA1F" w14:textId="77777777" w:rsidR="00B41316" w:rsidRDefault="00120F07" w:rsidP="004C56B1">
            <w:pPr>
              <w:pStyle w:val="BodyText"/>
              <w:spacing w:before="120" w:after="120"/>
            </w:pPr>
            <w:r w:rsidRPr="004C56B1">
              <w:t xml:space="preserve">Bellaview Properties Limited </w:t>
            </w:r>
            <w:r>
              <w:t xml:space="preserve">(Company No. </w:t>
            </w:r>
            <w:r w:rsidRPr="004C56B1">
              <w:t>03402244</w:t>
            </w:r>
            <w:r>
              <w:t>) whose registered office is at c/o Stephenson Harwood LLP, 1 Finsbury Circus, London EC2M 7SH</w:t>
            </w:r>
          </w:p>
        </w:tc>
      </w:tr>
      <w:tr w:rsidR="00B4434E" w14:paraId="0AF7BB34" w14:textId="77777777" w:rsidTr="00852C24">
        <w:trPr>
          <w:trHeight w:val="719"/>
        </w:trPr>
        <w:tc>
          <w:tcPr>
            <w:tcW w:w="1890" w:type="dxa"/>
            <w:tcBorders>
              <w:top w:val="single" w:sz="12" w:space="0" w:color="auto"/>
              <w:left w:val="nil"/>
              <w:right w:val="nil"/>
            </w:tcBorders>
          </w:tcPr>
          <w:p w14:paraId="7BAD277A" w14:textId="77777777" w:rsidR="00B41316" w:rsidRDefault="00120F07" w:rsidP="009C0C28">
            <w:pPr>
              <w:pStyle w:val="BodyText"/>
              <w:spacing w:before="120" w:after="120"/>
            </w:pPr>
            <w:r>
              <w:rPr>
                <w:b/>
              </w:rPr>
              <w:t>Property</w:t>
            </w:r>
          </w:p>
        </w:tc>
        <w:tc>
          <w:tcPr>
            <w:tcW w:w="378" w:type="dxa"/>
            <w:tcBorders>
              <w:top w:val="single" w:sz="12" w:space="0" w:color="auto"/>
              <w:left w:val="nil"/>
              <w:right w:val="nil"/>
            </w:tcBorders>
          </w:tcPr>
          <w:p w14:paraId="3CD06B22" w14:textId="77777777" w:rsidR="00B41316" w:rsidRDefault="00120F07" w:rsidP="009C0C28">
            <w:pPr>
              <w:pStyle w:val="BodyText"/>
              <w:spacing w:before="120" w:after="120"/>
            </w:pPr>
            <w:r>
              <w:rPr>
                <w:b/>
              </w:rPr>
              <w:t>:</w:t>
            </w:r>
          </w:p>
        </w:tc>
        <w:tc>
          <w:tcPr>
            <w:tcW w:w="6974" w:type="dxa"/>
            <w:tcBorders>
              <w:top w:val="single" w:sz="12" w:space="0" w:color="auto"/>
              <w:left w:val="nil"/>
              <w:right w:val="nil"/>
            </w:tcBorders>
          </w:tcPr>
          <w:p w14:paraId="22AABBEA" w14:textId="647F0128" w:rsidR="00B41316" w:rsidRDefault="00120F07" w:rsidP="009C0C28">
            <w:pPr>
              <w:pStyle w:val="BodyText"/>
              <w:spacing w:before="120" w:after="120"/>
            </w:pPr>
            <w:bookmarkStart w:id="2" w:name="_Hlk150982095"/>
            <w:r>
              <w:t xml:space="preserve">such right, title or interest as the Seller may acquire from the Buyer pursuant to the proposed </w:t>
            </w:r>
            <w:r w:rsidR="00BF53E8">
              <w:t xml:space="preserve">TWAO </w:t>
            </w:r>
            <w:r>
              <w:t xml:space="preserve">in the land </w:t>
            </w:r>
            <w:r w:rsidR="003C70D9">
              <w:t xml:space="preserve">at </w:t>
            </w:r>
            <w:r w:rsidR="003C70D9" w:rsidRPr="003C70D9">
              <w:t>239 Horn Lane, Acton, London W3 9ED</w:t>
            </w:r>
            <w:r w:rsidR="003C70D9">
              <w:t xml:space="preserve"> </w:t>
            </w:r>
            <w:r>
              <w:t xml:space="preserve">comprised in the Registered Title as is </w:t>
            </w:r>
            <w:bookmarkEnd w:id="2"/>
            <w:r>
              <w:t xml:space="preserve">comprised within (as applicable) the Scenario One Property or Scenario Two Property </w:t>
            </w:r>
            <w:r w:rsidRPr="002556C7">
              <w:fldChar w:fldCharType="begin"/>
            </w:r>
            <w:r w:rsidRPr="002556C7">
              <w:instrText xml:space="preserve"> REF _Ref382467639 \h </w:instrText>
            </w:r>
            <w:r w:rsidRPr="002556C7">
              <w:fldChar w:fldCharType="end"/>
            </w:r>
          </w:p>
        </w:tc>
      </w:tr>
      <w:tr w:rsidR="00B4434E" w14:paraId="35FB61F1" w14:textId="77777777" w:rsidTr="00852C24">
        <w:trPr>
          <w:trHeight w:val="678"/>
        </w:trPr>
        <w:tc>
          <w:tcPr>
            <w:tcW w:w="1890" w:type="dxa"/>
            <w:tcBorders>
              <w:top w:val="single" w:sz="12" w:space="0" w:color="auto"/>
              <w:left w:val="nil"/>
              <w:bottom w:val="nil"/>
              <w:right w:val="nil"/>
            </w:tcBorders>
          </w:tcPr>
          <w:p w14:paraId="5CD58066" w14:textId="77777777" w:rsidR="00B41316" w:rsidRDefault="00120F07" w:rsidP="009C0C28">
            <w:pPr>
              <w:pStyle w:val="BodyText"/>
              <w:spacing w:before="120" w:after="120"/>
            </w:pPr>
            <w:r>
              <w:rPr>
                <w:b/>
              </w:rPr>
              <w:t>Option Fee</w:t>
            </w:r>
          </w:p>
        </w:tc>
        <w:tc>
          <w:tcPr>
            <w:tcW w:w="378" w:type="dxa"/>
            <w:tcBorders>
              <w:top w:val="single" w:sz="12" w:space="0" w:color="auto"/>
              <w:left w:val="nil"/>
              <w:bottom w:val="nil"/>
              <w:right w:val="nil"/>
            </w:tcBorders>
          </w:tcPr>
          <w:p w14:paraId="05AB9FFA" w14:textId="77777777" w:rsidR="00B41316" w:rsidRDefault="00120F07" w:rsidP="009C0C28">
            <w:pPr>
              <w:pStyle w:val="BodyText"/>
              <w:spacing w:before="120" w:after="120"/>
            </w:pPr>
            <w:r>
              <w:rPr>
                <w:b/>
              </w:rPr>
              <w:t>:</w:t>
            </w:r>
          </w:p>
        </w:tc>
        <w:tc>
          <w:tcPr>
            <w:tcW w:w="6974" w:type="dxa"/>
            <w:tcBorders>
              <w:top w:val="single" w:sz="12" w:space="0" w:color="auto"/>
              <w:left w:val="nil"/>
              <w:bottom w:val="double" w:sz="4" w:space="0" w:color="auto"/>
              <w:right w:val="nil"/>
            </w:tcBorders>
          </w:tcPr>
          <w:p w14:paraId="2424E1E9" w14:textId="77777777" w:rsidR="00B41316" w:rsidRDefault="00120F07" w:rsidP="009C0C28">
            <w:pPr>
              <w:pStyle w:val="BodyText"/>
              <w:spacing w:before="120" w:after="120"/>
            </w:pPr>
            <w:r>
              <w:t>£</w:t>
            </w:r>
            <w:r w:rsidR="004C56B1">
              <w:t>1</w:t>
            </w:r>
          </w:p>
        </w:tc>
      </w:tr>
      <w:tr w:rsidR="00B4434E" w14:paraId="0ABFBA97" w14:textId="77777777" w:rsidTr="00852C24">
        <w:trPr>
          <w:trHeight w:val="678"/>
        </w:trPr>
        <w:tc>
          <w:tcPr>
            <w:tcW w:w="1890" w:type="dxa"/>
            <w:tcBorders>
              <w:top w:val="single" w:sz="12" w:space="0" w:color="auto"/>
              <w:left w:val="nil"/>
              <w:bottom w:val="single" w:sz="12" w:space="0" w:color="auto"/>
              <w:right w:val="nil"/>
            </w:tcBorders>
          </w:tcPr>
          <w:p w14:paraId="07E91A2B" w14:textId="77777777" w:rsidR="00B41316" w:rsidRDefault="00120F07" w:rsidP="009C0C28">
            <w:pPr>
              <w:pStyle w:val="BodyText"/>
              <w:spacing w:before="120" w:after="120"/>
            </w:pPr>
            <w:r>
              <w:rPr>
                <w:b/>
              </w:rPr>
              <w:t>Price</w:t>
            </w:r>
          </w:p>
        </w:tc>
        <w:tc>
          <w:tcPr>
            <w:tcW w:w="378" w:type="dxa"/>
            <w:tcBorders>
              <w:top w:val="single" w:sz="12" w:space="0" w:color="auto"/>
              <w:left w:val="nil"/>
              <w:bottom w:val="single" w:sz="12" w:space="0" w:color="auto"/>
              <w:right w:val="nil"/>
            </w:tcBorders>
          </w:tcPr>
          <w:p w14:paraId="149D9F44" w14:textId="77777777" w:rsidR="00B41316" w:rsidRDefault="00120F07" w:rsidP="009C0C28">
            <w:pPr>
              <w:pStyle w:val="BodyText"/>
              <w:spacing w:before="120" w:after="120"/>
            </w:pPr>
            <w:r>
              <w:rPr>
                <w:b/>
              </w:rPr>
              <w:t>:</w:t>
            </w:r>
          </w:p>
        </w:tc>
        <w:tc>
          <w:tcPr>
            <w:tcW w:w="6974" w:type="dxa"/>
            <w:tcBorders>
              <w:top w:val="single" w:sz="12" w:space="0" w:color="auto"/>
              <w:left w:val="nil"/>
              <w:bottom w:val="single" w:sz="12" w:space="0" w:color="auto"/>
              <w:right w:val="nil"/>
            </w:tcBorders>
          </w:tcPr>
          <w:p w14:paraId="7DF3BDA7" w14:textId="77777777" w:rsidR="00B41316" w:rsidRDefault="00120F07" w:rsidP="009C0C28">
            <w:pPr>
              <w:pStyle w:val="BodyText"/>
              <w:spacing w:before="120" w:after="120"/>
            </w:pPr>
            <w:r>
              <w:t>£</w:t>
            </w:r>
            <w:r w:rsidR="004C56B1">
              <w:t>1</w:t>
            </w:r>
          </w:p>
        </w:tc>
      </w:tr>
      <w:tr w:rsidR="00B4434E" w14:paraId="146C4ABF" w14:textId="77777777" w:rsidTr="00852C24">
        <w:trPr>
          <w:cantSplit/>
          <w:trHeight w:val="633"/>
        </w:trPr>
        <w:tc>
          <w:tcPr>
            <w:tcW w:w="1890" w:type="dxa"/>
            <w:tcBorders>
              <w:top w:val="single" w:sz="12" w:space="0" w:color="auto"/>
              <w:left w:val="nil"/>
              <w:bottom w:val="nil"/>
              <w:right w:val="nil"/>
            </w:tcBorders>
          </w:tcPr>
          <w:p w14:paraId="7865DD56" w14:textId="77777777" w:rsidR="00B41316" w:rsidRDefault="00120F07" w:rsidP="009C0C28">
            <w:pPr>
              <w:pStyle w:val="BodyText"/>
              <w:spacing w:before="120" w:after="120"/>
            </w:pPr>
            <w:r>
              <w:rPr>
                <w:b/>
              </w:rPr>
              <w:t>Completion Date</w:t>
            </w:r>
          </w:p>
        </w:tc>
        <w:tc>
          <w:tcPr>
            <w:tcW w:w="378" w:type="dxa"/>
            <w:tcBorders>
              <w:top w:val="single" w:sz="12" w:space="0" w:color="auto"/>
              <w:left w:val="nil"/>
              <w:bottom w:val="nil"/>
              <w:right w:val="nil"/>
            </w:tcBorders>
          </w:tcPr>
          <w:p w14:paraId="76E92C11" w14:textId="77777777" w:rsidR="00B41316" w:rsidRDefault="00120F07" w:rsidP="009C0C28">
            <w:pPr>
              <w:pStyle w:val="BodyText"/>
              <w:spacing w:before="120" w:after="120"/>
            </w:pPr>
            <w:r>
              <w:rPr>
                <w:b/>
              </w:rPr>
              <w:t>:</w:t>
            </w:r>
          </w:p>
        </w:tc>
        <w:tc>
          <w:tcPr>
            <w:tcW w:w="6974" w:type="dxa"/>
            <w:tcBorders>
              <w:top w:val="single" w:sz="12" w:space="0" w:color="auto"/>
              <w:left w:val="nil"/>
              <w:bottom w:val="double" w:sz="4" w:space="0" w:color="auto"/>
              <w:right w:val="nil"/>
            </w:tcBorders>
          </w:tcPr>
          <w:p w14:paraId="6A4C83E1" w14:textId="29107CD2" w:rsidR="00B41316" w:rsidRDefault="00120F07" w:rsidP="009C0C28">
            <w:pPr>
              <w:pStyle w:val="BodyText"/>
              <w:tabs>
                <w:tab w:val="left" w:pos="6858"/>
              </w:tabs>
              <w:spacing w:before="120" w:after="120"/>
            </w:pPr>
            <w:r>
              <w:t xml:space="preserve">is calculated under clause </w:t>
            </w:r>
            <w:r>
              <w:fldChar w:fldCharType="begin"/>
            </w:r>
            <w:r>
              <w:instrText xml:space="preserve"> REF _Ref134875522 \w \h </w:instrText>
            </w:r>
            <w:r>
              <w:fldChar w:fldCharType="separate"/>
            </w:r>
            <w:r w:rsidR="001D3778">
              <w:t>2.7</w:t>
            </w:r>
            <w:r>
              <w:fldChar w:fldCharType="end"/>
            </w:r>
            <w:r>
              <w:t xml:space="preserve"> </w:t>
            </w:r>
          </w:p>
        </w:tc>
      </w:tr>
      <w:tr w:rsidR="00B4434E" w14:paraId="5BF49BC9" w14:textId="77777777" w:rsidTr="00852C24">
        <w:tc>
          <w:tcPr>
            <w:tcW w:w="1890" w:type="dxa"/>
            <w:tcBorders>
              <w:top w:val="single" w:sz="12" w:space="0" w:color="auto"/>
              <w:left w:val="nil"/>
              <w:bottom w:val="single" w:sz="12" w:space="0" w:color="auto"/>
              <w:right w:val="nil"/>
            </w:tcBorders>
          </w:tcPr>
          <w:p w14:paraId="197C4C78" w14:textId="77777777" w:rsidR="00B41316" w:rsidRDefault="00120F07" w:rsidP="009C0C28">
            <w:pPr>
              <w:pStyle w:val="BodyText"/>
              <w:spacing w:before="120" w:after="120"/>
            </w:pPr>
            <w:r>
              <w:rPr>
                <w:b/>
              </w:rPr>
              <w:t>Contract Rate</w:t>
            </w:r>
          </w:p>
        </w:tc>
        <w:tc>
          <w:tcPr>
            <w:tcW w:w="378" w:type="dxa"/>
            <w:tcBorders>
              <w:top w:val="single" w:sz="12" w:space="0" w:color="auto"/>
              <w:left w:val="nil"/>
              <w:bottom w:val="single" w:sz="12" w:space="0" w:color="auto"/>
              <w:right w:val="nil"/>
            </w:tcBorders>
          </w:tcPr>
          <w:p w14:paraId="508E4B38" w14:textId="77777777" w:rsidR="00B41316" w:rsidRDefault="00120F07" w:rsidP="009C0C28">
            <w:pPr>
              <w:pStyle w:val="BodyText"/>
              <w:spacing w:before="120" w:after="120"/>
            </w:pPr>
            <w:r>
              <w:rPr>
                <w:b/>
              </w:rPr>
              <w:t>:</w:t>
            </w:r>
          </w:p>
        </w:tc>
        <w:tc>
          <w:tcPr>
            <w:tcW w:w="6974" w:type="dxa"/>
            <w:tcBorders>
              <w:top w:val="single" w:sz="12" w:space="0" w:color="auto"/>
              <w:left w:val="nil"/>
              <w:bottom w:val="single" w:sz="12" w:space="0" w:color="auto"/>
              <w:right w:val="nil"/>
            </w:tcBorders>
          </w:tcPr>
          <w:p w14:paraId="7DE882F3" w14:textId="77777777" w:rsidR="00B41316" w:rsidRDefault="00120F07" w:rsidP="009C0C28">
            <w:pPr>
              <w:pStyle w:val="BodyText"/>
              <w:spacing w:before="120" w:after="120"/>
            </w:pPr>
            <w:r>
              <w:t>4% above Yorkshire Bank plc's base lending rate</w:t>
            </w:r>
          </w:p>
        </w:tc>
      </w:tr>
      <w:tr w:rsidR="00B4434E" w14:paraId="7886CD83" w14:textId="77777777" w:rsidTr="00852C24">
        <w:tc>
          <w:tcPr>
            <w:tcW w:w="1890" w:type="dxa"/>
            <w:tcBorders>
              <w:top w:val="single" w:sz="12" w:space="0" w:color="auto"/>
              <w:left w:val="nil"/>
              <w:bottom w:val="single" w:sz="12" w:space="0" w:color="auto"/>
              <w:right w:val="nil"/>
            </w:tcBorders>
          </w:tcPr>
          <w:p w14:paraId="5209636E" w14:textId="77777777" w:rsidR="00B41316" w:rsidRDefault="00120F07" w:rsidP="009C0C28">
            <w:pPr>
              <w:pStyle w:val="BodyText"/>
              <w:spacing w:before="120" w:after="120"/>
            </w:pPr>
            <w:r>
              <w:rPr>
                <w:b/>
              </w:rPr>
              <w:t xml:space="preserve">Registered Title  </w:t>
            </w:r>
          </w:p>
        </w:tc>
        <w:tc>
          <w:tcPr>
            <w:tcW w:w="378" w:type="dxa"/>
            <w:tcBorders>
              <w:top w:val="single" w:sz="12" w:space="0" w:color="auto"/>
              <w:left w:val="nil"/>
              <w:bottom w:val="single" w:sz="12" w:space="0" w:color="auto"/>
              <w:right w:val="nil"/>
            </w:tcBorders>
          </w:tcPr>
          <w:p w14:paraId="4D386500" w14:textId="77777777" w:rsidR="00B41316" w:rsidRDefault="00120F07" w:rsidP="009C0C28">
            <w:pPr>
              <w:pStyle w:val="BodyText"/>
              <w:spacing w:before="120" w:after="120"/>
            </w:pPr>
            <w:r>
              <w:rPr>
                <w:b/>
              </w:rPr>
              <w:t>:</w:t>
            </w:r>
          </w:p>
        </w:tc>
        <w:tc>
          <w:tcPr>
            <w:tcW w:w="6974" w:type="dxa"/>
            <w:tcBorders>
              <w:top w:val="single" w:sz="12" w:space="0" w:color="auto"/>
              <w:left w:val="nil"/>
              <w:bottom w:val="single" w:sz="12" w:space="0" w:color="auto"/>
              <w:right w:val="nil"/>
            </w:tcBorders>
          </w:tcPr>
          <w:p w14:paraId="07879C60" w14:textId="77777777" w:rsidR="00B41316" w:rsidRDefault="00120F07" w:rsidP="009C0C28">
            <w:pPr>
              <w:pStyle w:val="BodyText"/>
              <w:spacing w:before="120" w:after="120"/>
            </w:pPr>
            <w:r w:rsidRPr="00E87B75">
              <w:t>AGL22605</w:t>
            </w:r>
          </w:p>
        </w:tc>
      </w:tr>
      <w:tr w:rsidR="00B4434E" w14:paraId="70AEF40B" w14:textId="77777777" w:rsidTr="00852C24">
        <w:tc>
          <w:tcPr>
            <w:tcW w:w="1890" w:type="dxa"/>
            <w:tcBorders>
              <w:top w:val="single" w:sz="12" w:space="0" w:color="auto"/>
              <w:left w:val="nil"/>
              <w:bottom w:val="single" w:sz="12" w:space="0" w:color="auto"/>
              <w:right w:val="nil"/>
            </w:tcBorders>
          </w:tcPr>
          <w:p w14:paraId="66871518" w14:textId="77777777" w:rsidR="00B41316" w:rsidRDefault="00120F07" w:rsidP="009C0C28">
            <w:pPr>
              <w:pStyle w:val="BodyText"/>
              <w:spacing w:before="120" w:after="120"/>
            </w:pPr>
            <w:r>
              <w:rPr>
                <w:b/>
              </w:rPr>
              <w:t>Seller's Solicitors</w:t>
            </w:r>
          </w:p>
        </w:tc>
        <w:tc>
          <w:tcPr>
            <w:tcW w:w="378" w:type="dxa"/>
            <w:tcBorders>
              <w:top w:val="single" w:sz="12" w:space="0" w:color="auto"/>
              <w:left w:val="nil"/>
              <w:bottom w:val="single" w:sz="12" w:space="0" w:color="auto"/>
              <w:right w:val="nil"/>
            </w:tcBorders>
          </w:tcPr>
          <w:p w14:paraId="67413952" w14:textId="77777777" w:rsidR="00B41316" w:rsidRDefault="00120F07" w:rsidP="009C0C28">
            <w:pPr>
              <w:pStyle w:val="BodyText"/>
              <w:spacing w:before="120" w:after="120"/>
            </w:pPr>
            <w:r>
              <w:t>:</w:t>
            </w:r>
          </w:p>
        </w:tc>
        <w:tc>
          <w:tcPr>
            <w:tcW w:w="6974" w:type="dxa"/>
            <w:tcBorders>
              <w:top w:val="single" w:sz="12" w:space="0" w:color="auto"/>
              <w:left w:val="nil"/>
              <w:bottom w:val="single" w:sz="12" w:space="0" w:color="auto"/>
              <w:right w:val="nil"/>
            </w:tcBorders>
          </w:tcPr>
          <w:p w14:paraId="4C40E571" w14:textId="77777777" w:rsidR="00B41316" w:rsidRDefault="00120F07" w:rsidP="00B718D2">
            <w:pPr>
              <w:pStyle w:val="BodyText"/>
              <w:spacing w:before="120" w:after="120"/>
            </w:pPr>
            <w:r>
              <w:t>Addleshaw Goddard LLP of One St Peter's Square Manchester M2 3DE or any other solicitors the Seller appoints for the sale of the Property</w:t>
            </w:r>
          </w:p>
        </w:tc>
      </w:tr>
      <w:tr w:rsidR="00B4434E" w14:paraId="0F378610" w14:textId="77777777" w:rsidTr="00852C24">
        <w:tc>
          <w:tcPr>
            <w:tcW w:w="1890" w:type="dxa"/>
            <w:tcBorders>
              <w:top w:val="single" w:sz="12" w:space="0" w:color="auto"/>
              <w:left w:val="nil"/>
              <w:bottom w:val="single" w:sz="12" w:space="0" w:color="auto"/>
              <w:right w:val="nil"/>
            </w:tcBorders>
          </w:tcPr>
          <w:p w14:paraId="02D53B97" w14:textId="77777777" w:rsidR="00B41316" w:rsidRDefault="00120F07" w:rsidP="009C0C28">
            <w:pPr>
              <w:pStyle w:val="BodyText"/>
              <w:spacing w:before="120" w:after="120"/>
            </w:pPr>
            <w:r>
              <w:rPr>
                <w:b/>
              </w:rPr>
              <w:t>Buyer's Solicitors</w:t>
            </w:r>
          </w:p>
        </w:tc>
        <w:tc>
          <w:tcPr>
            <w:tcW w:w="378" w:type="dxa"/>
            <w:tcBorders>
              <w:top w:val="single" w:sz="12" w:space="0" w:color="auto"/>
              <w:left w:val="nil"/>
              <w:bottom w:val="single" w:sz="12" w:space="0" w:color="auto"/>
              <w:right w:val="nil"/>
            </w:tcBorders>
          </w:tcPr>
          <w:p w14:paraId="495BD16B" w14:textId="77777777" w:rsidR="00B41316" w:rsidRDefault="00120F07" w:rsidP="009C0C28">
            <w:pPr>
              <w:pStyle w:val="BodyText"/>
              <w:spacing w:before="120" w:after="120"/>
            </w:pPr>
            <w:r>
              <w:t>:</w:t>
            </w:r>
          </w:p>
        </w:tc>
        <w:tc>
          <w:tcPr>
            <w:tcW w:w="6974" w:type="dxa"/>
            <w:tcBorders>
              <w:top w:val="single" w:sz="12" w:space="0" w:color="auto"/>
              <w:left w:val="nil"/>
              <w:bottom w:val="single" w:sz="12" w:space="0" w:color="auto"/>
              <w:right w:val="nil"/>
            </w:tcBorders>
          </w:tcPr>
          <w:p w14:paraId="627DCD3D" w14:textId="77777777" w:rsidR="00B41316" w:rsidRDefault="00120F07" w:rsidP="003C70D9">
            <w:pPr>
              <w:pStyle w:val="BodyText"/>
              <w:spacing w:before="120" w:after="120"/>
            </w:pPr>
            <w:r>
              <w:t>Stephenson Harwood LLP of 1 Finsbury Circus London EC2M 7SH or any other solicitors the Buyer appoints for the purchase of the Property</w:t>
            </w:r>
          </w:p>
        </w:tc>
      </w:tr>
    </w:tbl>
    <w:p w14:paraId="601ED2AD" w14:textId="77777777" w:rsidR="00B41316" w:rsidRDefault="00B41316" w:rsidP="00887136">
      <w:pPr>
        <w:pStyle w:val="BodyText"/>
      </w:pPr>
    </w:p>
    <w:p w14:paraId="19851FE6" w14:textId="77777777" w:rsidR="00B41316" w:rsidRDefault="00120F07" w:rsidP="00887136">
      <w:pPr>
        <w:pStyle w:val="IntroText"/>
      </w:pPr>
      <w:r>
        <w:rPr>
          <w:b/>
        </w:rPr>
        <w:br w:type="page"/>
      </w:r>
      <w:r w:rsidRPr="00FB6040">
        <w:rPr>
          <w:b/>
        </w:rPr>
        <w:lastRenderedPageBreak/>
        <w:t>This</w:t>
      </w:r>
      <w:r>
        <w:rPr>
          <w:b/>
        </w:rPr>
        <w:t xml:space="preserve"> Contract </w:t>
      </w:r>
      <w:r>
        <w:t>is made between the parties specified in the Particulars.</w:t>
      </w:r>
    </w:p>
    <w:p w14:paraId="2325875C" w14:textId="77777777" w:rsidR="00B41316" w:rsidRDefault="00120F07" w:rsidP="00887136">
      <w:pPr>
        <w:pStyle w:val="Level1Heading"/>
      </w:pPr>
      <w:bookmarkStart w:id="3" w:name="_Toc150988284"/>
      <w:r>
        <w:t>Definitions and Interpretation</w:t>
      </w:r>
      <w:bookmarkEnd w:id="3"/>
    </w:p>
    <w:p w14:paraId="71C68EDD" w14:textId="77777777" w:rsidR="00B41316" w:rsidRDefault="00120F07" w:rsidP="00887136">
      <w:pPr>
        <w:pStyle w:val="Level2Number"/>
      </w:pPr>
      <w:r>
        <w:t>The Particulars (on page 1) form part of this Contract and the terms specified there are defined terms in this Contract.</w:t>
      </w:r>
    </w:p>
    <w:p w14:paraId="6963A832" w14:textId="77777777" w:rsidR="00B41316" w:rsidRDefault="00120F07" w:rsidP="00887136">
      <w:pPr>
        <w:pStyle w:val="Level2Number"/>
      </w:pPr>
      <w:bookmarkStart w:id="4" w:name="_Ref349068319"/>
      <w:r>
        <w:t>In this Contract:</w:t>
      </w:r>
      <w:bookmarkEnd w:id="4"/>
    </w:p>
    <w:p w14:paraId="2F38865E" w14:textId="77777777" w:rsidR="00B41316" w:rsidRDefault="00120F07" w:rsidP="005F0D68">
      <w:pPr>
        <w:pStyle w:val="Definition"/>
      </w:pPr>
      <w:r>
        <w:rPr>
          <w:b/>
        </w:rPr>
        <w:t>Actual Completion Date</w:t>
      </w:r>
      <w:r>
        <w:t xml:space="preserve"> means the date when completion of the sale of the Property occurs</w:t>
      </w:r>
    </w:p>
    <w:p w14:paraId="268795D2" w14:textId="554DB05C" w:rsidR="00E87B75" w:rsidRDefault="00120F07" w:rsidP="00697F6B">
      <w:pPr>
        <w:pStyle w:val="Definition"/>
      </w:pPr>
      <w:r w:rsidRPr="00E87B75">
        <w:rPr>
          <w:b/>
        </w:rPr>
        <w:t xml:space="preserve">Incumbrances </w:t>
      </w:r>
      <w:r>
        <w:t>means</w:t>
      </w:r>
      <w:r w:rsidR="00697F6B">
        <w:t xml:space="preserve"> </w:t>
      </w:r>
      <w:r w:rsidR="00697F6B" w:rsidRPr="00697F6B">
        <w:t xml:space="preserve">the matters contained or referred to in the property, proprietorship and charges registers of the </w:t>
      </w:r>
      <w:r>
        <w:t>R</w:t>
      </w:r>
      <w:r w:rsidR="00697F6B" w:rsidRPr="00697F6B">
        <w:t xml:space="preserve">egistered </w:t>
      </w:r>
      <w:r>
        <w:t>T</w:t>
      </w:r>
      <w:r w:rsidR="00697F6B" w:rsidRPr="00697F6B">
        <w:t>itl</w:t>
      </w:r>
      <w:r>
        <w:t>e</w:t>
      </w:r>
      <w:r w:rsidR="00697F6B" w:rsidRPr="00697F6B">
        <w:t xml:space="preserve"> </w:t>
      </w:r>
    </w:p>
    <w:p w14:paraId="2073AA0B" w14:textId="75F75D94" w:rsidR="00905E10" w:rsidRDefault="00905E10" w:rsidP="00697F6B">
      <w:pPr>
        <w:pStyle w:val="Definition"/>
      </w:pPr>
      <w:r w:rsidRPr="007E7A07">
        <w:rPr>
          <w:b/>
          <w:bCs/>
        </w:rPr>
        <w:t>Maximum Vehicle Size</w:t>
      </w:r>
      <w:r>
        <w:t xml:space="preserve"> means</w:t>
      </w:r>
      <w:r w:rsidRPr="00905E10">
        <w:t xml:space="preserve"> </w:t>
      </w:r>
      <w:r>
        <w:t xml:space="preserve">up to </w:t>
      </w:r>
      <w:r w:rsidRPr="00905E10">
        <w:t>18m long,</w:t>
      </w:r>
      <w:r>
        <w:t xml:space="preserve"> up to</w:t>
      </w:r>
      <w:r w:rsidRPr="00905E10">
        <w:t xml:space="preserve"> 3.2m wide and </w:t>
      </w:r>
      <w:r>
        <w:t xml:space="preserve">up to </w:t>
      </w:r>
      <w:r w:rsidRPr="00905E10">
        <w:t xml:space="preserve">5m high and carrying </w:t>
      </w:r>
      <w:r>
        <w:t xml:space="preserve">up to </w:t>
      </w:r>
      <w:r w:rsidRPr="00905E10">
        <w:t>maximum axle weights, as defined in the Road Vehicles (Authorised Weight) Regulations 1998</w:t>
      </w:r>
    </w:p>
    <w:p w14:paraId="3A8B72AE" w14:textId="7A4DFB3F" w:rsidR="00B41316" w:rsidRDefault="00120F07" w:rsidP="00697F6B">
      <w:pPr>
        <w:pStyle w:val="Definition"/>
      </w:pPr>
      <w:r w:rsidRPr="00E87B75">
        <w:rPr>
          <w:b/>
        </w:rPr>
        <w:t>Option Notice</w:t>
      </w:r>
      <w:r>
        <w:t xml:space="preserve"> means notice in the form of </w:t>
      </w:r>
      <w:r>
        <w:fldChar w:fldCharType="begin"/>
      </w:r>
      <w:r>
        <w:instrText xml:space="preserve"> REF _Ref456257780 \n \h </w:instrText>
      </w:r>
      <w:r>
        <w:fldChar w:fldCharType="separate"/>
      </w:r>
      <w:r w:rsidR="001D3778">
        <w:t>Schedule 1</w:t>
      </w:r>
      <w:r>
        <w:fldChar w:fldCharType="end"/>
      </w:r>
    </w:p>
    <w:p w14:paraId="12BB4B70" w14:textId="03AA36BE" w:rsidR="00B41316" w:rsidRDefault="00120F07" w:rsidP="00887136">
      <w:pPr>
        <w:pStyle w:val="Definition"/>
      </w:pPr>
      <w:r>
        <w:rPr>
          <w:b/>
        </w:rPr>
        <w:t>Option Period</w:t>
      </w:r>
      <w:r>
        <w:t xml:space="preserve"> means the period</w:t>
      </w:r>
      <w:r w:rsidR="00E87B75">
        <w:t xml:space="preserve"> </w:t>
      </w:r>
      <w:r w:rsidR="00BF53E8">
        <w:t xml:space="preserve">starting on the date on which the Seller acquires from the Buyer pursuant to the TWAO any right, title or interest in the Property and </w:t>
      </w:r>
      <w:r>
        <w:t>ending at on</w:t>
      </w:r>
      <w:r w:rsidR="00153D3C">
        <w:t xml:space="preserve"> the date of expiry of compulsory acquisition powers under the TWAO</w:t>
      </w:r>
      <w:r>
        <w:t xml:space="preserve"> </w:t>
      </w:r>
    </w:p>
    <w:p w14:paraId="3649D371" w14:textId="77777777" w:rsidR="00B41316" w:rsidRDefault="00120F07" w:rsidP="00887136">
      <w:pPr>
        <w:pStyle w:val="Definition"/>
      </w:pPr>
      <w:r>
        <w:rPr>
          <w:b/>
        </w:rPr>
        <w:t>Plan</w:t>
      </w:r>
      <w:r>
        <w:t xml:space="preserve"> means the plan attached and if numbered plans are attached, reference to a numbered plan is to the attached plan so numbered</w:t>
      </w:r>
    </w:p>
    <w:p w14:paraId="6C5A876C" w14:textId="685122CB" w:rsidR="00E87B75" w:rsidRDefault="00120F07" w:rsidP="00887136">
      <w:pPr>
        <w:pStyle w:val="Definition"/>
      </w:pPr>
      <w:bookmarkStart w:id="5" w:name="_Hlk150981238"/>
      <w:r>
        <w:rPr>
          <w:b/>
          <w:bCs/>
        </w:rPr>
        <w:t xml:space="preserve">Scenario One Property </w:t>
      </w:r>
      <w:r>
        <w:t xml:space="preserve">means </w:t>
      </w:r>
      <w:bookmarkStart w:id="6" w:name="_Hlk150982405"/>
      <w:r>
        <w:t xml:space="preserve">the </w:t>
      </w:r>
      <w:r w:rsidR="003278F1">
        <w:t xml:space="preserve">parts of the land within the Registered Title </w:t>
      </w:r>
      <w:r w:rsidR="00130BB3">
        <w:t xml:space="preserve">shown </w:t>
      </w:r>
      <w:r w:rsidR="00153D3C">
        <w:t>cross hatched on TWAO Land Plan 9</w:t>
      </w:r>
      <w:r w:rsidR="00A16B09">
        <w:t xml:space="preserve"> </w:t>
      </w:r>
      <w:bookmarkEnd w:id="6"/>
      <w:r w:rsidR="00130BB3">
        <w:t>(and for the avoidance of doubt excluding the Scenario One Retained Land)</w:t>
      </w:r>
      <w:r w:rsidR="00581D4E">
        <w:t xml:space="preserve"> </w:t>
      </w:r>
    </w:p>
    <w:p w14:paraId="3CA03287" w14:textId="55EBA364" w:rsidR="00581D4E" w:rsidRPr="00120F07" w:rsidRDefault="00120F07" w:rsidP="00887136">
      <w:pPr>
        <w:pStyle w:val="Definition"/>
        <w:rPr>
          <w:b/>
          <w:bCs/>
        </w:rPr>
      </w:pPr>
      <w:bookmarkStart w:id="7" w:name="_Hlk150982137"/>
      <w:r w:rsidRPr="00581D4E">
        <w:rPr>
          <w:b/>
          <w:bCs/>
        </w:rPr>
        <w:t xml:space="preserve">Scenario One Retained Land </w:t>
      </w:r>
      <w:r>
        <w:t xml:space="preserve">means </w:t>
      </w:r>
      <w:r w:rsidRPr="00130BB3">
        <w:t xml:space="preserve">such right, title or interest as the Seller may acquire from the Buyer pursuant to </w:t>
      </w:r>
      <w:bookmarkStart w:id="8" w:name="_Hlk150988197"/>
      <w:r w:rsidRPr="00130BB3">
        <w:t xml:space="preserve">the proposed </w:t>
      </w:r>
      <w:bookmarkEnd w:id="8"/>
      <w:r w:rsidR="00BF53E8">
        <w:t xml:space="preserve">TWAO </w:t>
      </w:r>
      <w:r w:rsidRPr="00130BB3">
        <w:t>in the land at 239 Horn Lane, Acton, London W3 9ED comprised in the Registered Title as is</w:t>
      </w:r>
      <w:r>
        <w:t xml:space="preserve"> shown </w:t>
      </w:r>
      <w:bookmarkEnd w:id="7"/>
      <w:r>
        <w:t xml:space="preserve">coloured </w:t>
      </w:r>
      <w:r w:rsidR="00153D3C">
        <w:t xml:space="preserve">green and not cross hatched </w:t>
      </w:r>
      <w:r w:rsidR="00A16B09">
        <w:t>on TWAO Land Plan 9</w:t>
      </w:r>
    </w:p>
    <w:bookmarkEnd w:id="5"/>
    <w:p w14:paraId="144850F2" w14:textId="7FB4A7A3" w:rsidR="00581D4E" w:rsidRPr="00581D4E" w:rsidRDefault="00120F07" w:rsidP="00581D4E">
      <w:pPr>
        <w:pStyle w:val="Definition"/>
      </w:pPr>
      <w:r w:rsidRPr="00E87B75">
        <w:rPr>
          <w:b/>
          <w:bCs/>
        </w:rPr>
        <w:t xml:space="preserve">Scenario </w:t>
      </w:r>
      <w:r>
        <w:rPr>
          <w:b/>
          <w:bCs/>
        </w:rPr>
        <w:t>Two</w:t>
      </w:r>
      <w:r w:rsidRPr="00E87B75">
        <w:rPr>
          <w:b/>
          <w:bCs/>
        </w:rPr>
        <w:t xml:space="preserve"> Property </w:t>
      </w:r>
      <w:r w:rsidRPr="00E87B75">
        <w:t>means</w:t>
      </w:r>
      <w:r w:rsidR="003278F1">
        <w:t xml:space="preserve"> </w:t>
      </w:r>
      <w:r w:rsidR="003278F1" w:rsidRPr="003278F1">
        <w:t xml:space="preserve">the parts of the land within the Registered Title shown </w:t>
      </w:r>
      <w:r w:rsidR="00581D4E">
        <w:t xml:space="preserve">cross hatched </w:t>
      </w:r>
      <w:r w:rsidR="003278F1" w:rsidRPr="003278F1">
        <w:t xml:space="preserve">on </w:t>
      </w:r>
      <w:r w:rsidR="00581D4E">
        <w:t xml:space="preserve">TWAO Land </w:t>
      </w:r>
      <w:r w:rsidR="003278F1" w:rsidRPr="003278F1">
        <w:t>Plan</w:t>
      </w:r>
      <w:r w:rsidR="00581D4E">
        <w:t xml:space="preserve"> 10</w:t>
      </w:r>
      <w:r w:rsidR="003278F1" w:rsidRPr="003278F1">
        <w:t xml:space="preserve"> </w:t>
      </w:r>
      <w:r w:rsidR="003278F1">
        <w:t>(and for the avoidance of doubt excluding the Scenario Two Retained Land</w:t>
      </w:r>
      <w:r w:rsidR="005132C3">
        <w:t>)</w:t>
      </w:r>
      <w:r w:rsidR="00ED1009">
        <w:t xml:space="preserve"> </w:t>
      </w:r>
    </w:p>
    <w:p w14:paraId="4709C093" w14:textId="264B0612" w:rsidR="00130BB3" w:rsidRDefault="00120F07" w:rsidP="00E87B75">
      <w:pPr>
        <w:pStyle w:val="Definition"/>
      </w:pPr>
      <w:r w:rsidRPr="00130BB3">
        <w:rPr>
          <w:b/>
          <w:bCs/>
        </w:rPr>
        <w:t xml:space="preserve">Scenario </w:t>
      </w:r>
      <w:r>
        <w:rPr>
          <w:b/>
          <w:bCs/>
        </w:rPr>
        <w:t>Two</w:t>
      </w:r>
      <w:r w:rsidRPr="00130BB3">
        <w:rPr>
          <w:b/>
          <w:bCs/>
        </w:rPr>
        <w:t xml:space="preserve"> Retained Land</w:t>
      </w:r>
      <w:r w:rsidRPr="00130BB3">
        <w:t xml:space="preserve"> means such right, title or interest as the Seller may acquire from the Buyer pursuant to the proposed </w:t>
      </w:r>
      <w:r w:rsidR="00BF53E8">
        <w:t xml:space="preserve">TWAO </w:t>
      </w:r>
      <w:r w:rsidRPr="00130BB3">
        <w:t>in the land at 239 Horn Lane, Acton, London W3 9ED comprised in the Registered Title as is shown</w:t>
      </w:r>
      <w:r w:rsidR="00581D4E" w:rsidRPr="00581D4E">
        <w:t xml:space="preserve"> </w:t>
      </w:r>
      <w:r w:rsidR="00581D4E">
        <w:t xml:space="preserve">coloured </w:t>
      </w:r>
      <w:r w:rsidR="00581D4E" w:rsidRPr="00581D4E">
        <w:t>green and not cross hatched</w:t>
      </w:r>
      <w:r w:rsidR="006A2360">
        <w:t xml:space="preserve"> </w:t>
      </w:r>
      <w:r w:rsidR="00581D4E" w:rsidRPr="00581D4E">
        <w:t xml:space="preserve">on TWAO Land Plan </w:t>
      </w:r>
      <w:r w:rsidR="00581D4E">
        <w:t>10</w:t>
      </w:r>
    </w:p>
    <w:p w14:paraId="6BE469CC" w14:textId="362424DB" w:rsidR="00192979" w:rsidRPr="00E87B75" w:rsidRDefault="00192979" w:rsidP="00AF2736">
      <w:pPr>
        <w:pStyle w:val="Definition"/>
        <w:numPr>
          <w:ilvl w:val="0"/>
          <w:numId w:val="0"/>
        </w:numPr>
        <w:ind w:left="720"/>
      </w:pPr>
    </w:p>
    <w:p w14:paraId="5C2DA164" w14:textId="77777777" w:rsidR="00B41316" w:rsidRDefault="00120F07" w:rsidP="00887136">
      <w:pPr>
        <w:pStyle w:val="Definition"/>
        <w:rPr>
          <w:lang w:val="en-US"/>
        </w:rPr>
      </w:pPr>
      <w:r>
        <w:rPr>
          <w:b/>
        </w:rPr>
        <w:t>Standard Conditions</w:t>
      </w:r>
      <w:r>
        <w:t xml:space="preserve"> means the Standard Commercial Property Conditions (Second Edition) Part I; references in the Standard Conditions to 'the property' are references to the Property</w:t>
      </w:r>
    </w:p>
    <w:p w14:paraId="5D9558EF" w14:textId="77777777" w:rsidR="00B41316" w:rsidRDefault="00120F07" w:rsidP="00887136">
      <w:pPr>
        <w:pStyle w:val="Definition"/>
      </w:pPr>
      <w:r>
        <w:rPr>
          <w:b/>
        </w:rPr>
        <w:t>Transfer</w:t>
      </w:r>
      <w:r>
        <w:t xml:space="preserve"> means the transfer in the form </w:t>
      </w:r>
      <w:r w:rsidR="00BF53E8">
        <w:t>agreed or determined pursuant to clause 9</w:t>
      </w:r>
    </w:p>
    <w:p w14:paraId="4581C056" w14:textId="180F842C" w:rsidR="00BF53E8" w:rsidRDefault="00120F07" w:rsidP="00887136">
      <w:pPr>
        <w:pStyle w:val="Definition"/>
      </w:pPr>
      <w:r w:rsidRPr="00BF53E8">
        <w:rPr>
          <w:b/>
          <w:bCs/>
        </w:rPr>
        <w:t>TWAO</w:t>
      </w:r>
      <w:r>
        <w:t xml:space="preserve"> means </w:t>
      </w:r>
      <w:r w:rsidRPr="00BF53E8">
        <w:t xml:space="preserve">the </w:t>
      </w:r>
      <w:r w:rsidR="00581D4E">
        <w:t>Network Rail (</w:t>
      </w:r>
      <w:r w:rsidRPr="00BF53E8">
        <w:t xml:space="preserve">Old Oak Common Great Western Mainline </w:t>
      </w:r>
      <w:r w:rsidR="00ED1009">
        <w:t>T</w:t>
      </w:r>
      <w:r w:rsidRPr="00BF53E8">
        <w:t xml:space="preserve">rack </w:t>
      </w:r>
      <w:r w:rsidR="00ED1009">
        <w:t>A</w:t>
      </w:r>
      <w:r w:rsidRPr="00BF53E8">
        <w:t>ccess) Order</w:t>
      </w:r>
      <w:r w:rsidR="00624C2E">
        <w:t xml:space="preserve"> if and when made by the Secretary of State for Transport</w:t>
      </w:r>
    </w:p>
    <w:p w14:paraId="1DBC7238" w14:textId="77777777" w:rsidR="00B41316" w:rsidRDefault="00120F07" w:rsidP="00887136">
      <w:pPr>
        <w:pStyle w:val="Definition"/>
      </w:pPr>
      <w:r>
        <w:rPr>
          <w:b/>
        </w:rPr>
        <w:lastRenderedPageBreak/>
        <w:t>VAT</w:t>
      </w:r>
      <w:r>
        <w:t xml:space="preserve"> means Value Added Tax and includes any future tax of a like nature and</w:t>
      </w:r>
    </w:p>
    <w:p w14:paraId="6176930D" w14:textId="77777777" w:rsidR="00B41316" w:rsidRDefault="00120F07" w:rsidP="00887136">
      <w:pPr>
        <w:pStyle w:val="Definition"/>
      </w:pPr>
      <w:r>
        <w:rPr>
          <w:b/>
        </w:rPr>
        <w:t>VATA</w:t>
      </w:r>
      <w:r>
        <w:t xml:space="preserve"> means the Value Added Tax Act 1994</w:t>
      </w:r>
    </w:p>
    <w:p w14:paraId="1CF44938" w14:textId="77777777" w:rsidR="00B41316" w:rsidRDefault="00120F07" w:rsidP="00887136">
      <w:pPr>
        <w:pStyle w:val="Level2Number"/>
      </w:pPr>
      <w:r>
        <w:t>In this Contract:</w:t>
      </w:r>
    </w:p>
    <w:p w14:paraId="62A9A79B" w14:textId="77777777" w:rsidR="00B41316" w:rsidRDefault="00120F07" w:rsidP="00887136">
      <w:pPr>
        <w:pStyle w:val="Level3Number"/>
      </w:pPr>
      <w:r>
        <w:t>references to a statute are references to the statute as amended and include subordinate legislation and guidance made under it;</w:t>
      </w:r>
    </w:p>
    <w:p w14:paraId="218FE357" w14:textId="77777777" w:rsidR="00B41316" w:rsidRDefault="00120F07" w:rsidP="00887136">
      <w:pPr>
        <w:pStyle w:val="Level3Number"/>
      </w:pPr>
      <w:r w:rsidRPr="00AC54C4">
        <w:rPr>
          <w:b/>
        </w:rPr>
        <w:t>including</w:t>
      </w:r>
      <w:r>
        <w:t xml:space="preserve"> means "including without limitation";</w:t>
      </w:r>
    </w:p>
    <w:p w14:paraId="28114804" w14:textId="77777777" w:rsidR="00B41316" w:rsidRDefault="00120F07" w:rsidP="00887136">
      <w:pPr>
        <w:pStyle w:val="Level3Number"/>
      </w:pPr>
      <w:r w:rsidRPr="00AC54C4">
        <w:rPr>
          <w:b/>
        </w:rPr>
        <w:t>person</w:t>
      </w:r>
      <w:r>
        <w:t xml:space="preserve"> includes any corporation and unincorporated body of persons;</w:t>
      </w:r>
    </w:p>
    <w:p w14:paraId="3A0478E7" w14:textId="77777777" w:rsidR="00B41316" w:rsidRDefault="00120F07" w:rsidP="00887136">
      <w:pPr>
        <w:pStyle w:val="Level3Number"/>
      </w:pPr>
      <w:r>
        <w:t>words importing any gender include every gender; and</w:t>
      </w:r>
    </w:p>
    <w:p w14:paraId="589EF947" w14:textId="77777777" w:rsidR="00B41316" w:rsidRDefault="00120F07" w:rsidP="00887136">
      <w:pPr>
        <w:pStyle w:val="Level3Number"/>
      </w:pPr>
      <w:r>
        <w:t>headings to clauses, Schedules and Appendices shall not affect their interpretation.</w:t>
      </w:r>
    </w:p>
    <w:p w14:paraId="65CDFDF2" w14:textId="77777777" w:rsidR="00B41316" w:rsidRDefault="00120F07" w:rsidP="00887136">
      <w:pPr>
        <w:pStyle w:val="Level1Heading"/>
      </w:pPr>
      <w:bookmarkStart w:id="9" w:name="_Toc150988285"/>
      <w:r>
        <w:t>Exercising the option</w:t>
      </w:r>
      <w:bookmarkEnd w:id="9"/>
    </w:p>
    <w:p w14:paraId="2A940EFF" w14:textId="77777777" w:rsidR="00B41316" w:rsidRDefault="00120F07" w:rsidP="00887136">
      <w:pPr>
        <w:pStyle w:val="Level2Number"/>
      </w:pPr>
      <w:r>
        <w:t xml:space="preserve">The Buyer shall pay the Option Fee </w:t>
      </w:r>
      <w:r w:rsidR="004C56B1">
        <w:t xml:space="preserve">to the Seller on </w:t>
      </w:r>
      <w:r w:rsidR="00F33DCD">
        <w:t xml:space="preserve">the date </w:t>
      </w:r>
      <w:r w:rsidR="004C56B1">
        <w:t xml:space="preserve">of this Contract.  </w:t>
      </w:r>
    </w:p>
    <w:p w14:paraId="0D101D90" w14:textId="77777777" w:rsidR="00B41316" w:rsidRDefault="00120F07" w:rsidP="00887136">
      <w:pPr>
        <w:pStyle w:val="Level2Number"/>
      </w:pPr>
      <w:r>
        <w:t>The Seller acknowledges receipt of the Option Fee and gives the Buyer the option to buy the Property</w:t>
      </w:r>
      <w:r w:rsidR="00347D1C">
        <w:t>.</w:t>
      </w:r>
    </w:p>
    <w:p w14:paraId="3E4AD762" w14:textId="77777777" w:rsidR="00347D1C" w:rsidRPr="00347D1C" w:rsidRDefault="00120F07" w:rsidP="00347D1C">
      <w:pPr>
        <w:pStyle w:val="Level2Number"/>
      </w:pPr>
      <w:bookmarkStart w:id="10" w:name="_Ref126721997"/>
      <w:r>
        <w:t xml:space="preserve">The Option shall be exercisable </w:t>
      </w:r>
      <w:r w:rsidRPr="00347D1C">
        <w:t xml:space="preserve">in respect of </w:t>
      </w:r>
      <w:r>
        <w:t xml:space="preserve">either </w:t>
      </w:r>
      <w:r w:rsidRPr="00347D1C">
        <w:t>the Scenario One Property or the Scenario Two Property.</w:t>
      </w:r>
      <w:r>
        <w:t xml:space="preserve">  If the Buyer has </w:t>
      </w:r>
      <w:r w:rsidR="00BF53E8">
        <w:t>previously</w:t>
      </w:r>
      <w:r>
        <w:t xml:space="preserve"> exercised the option in respect of the Scenario One </w:t>
      </w:r>
      <w:r w:rsidR="0084515D">
        <w:t>Property,</w:t>
      </w:r>
      <w:r>
        <w:t xml:space="preserve"> it may subsequently exercise the option in respect of such parts of the Scenario Two Property as are not comprised in the Sc</w:t>
      </w:r>
      <w:r w:rsidR="0084515D">
        <w:t>enario</w:t>
      </w:r>
      <w:r>
        <w:t xml:space="preserve"> One Property (and the rights referred to in clause 9.4 shall </w:t>
      </w:r>
      <w:r w:rsidR="00BF53E8">
        <w:t>supersede</w:t>
      </w:r>
      <w:r>
        <w:t xml:space="preserve"> </w:t>
      </w:r>
      <w:r w:rsidR="00BF53E8">
        <w:t>those previously reserved pursuant to clause 9.3).</w:t>
      </w:r>
    </w:p>
    <w:p w14:paraId="58359BAC" w14:textId="77777777" w:rsidR="00B41316" w:rsidRDefault="00120F07" w:rsidP="00887136">
      <w:pPr>
        <w:pStyle w:val="Level2Number"/>
      </w:pPr>
      <w:r>
        <w:t>The Buyer exercises the option by serving the Option Notice.</w:t>
      </w:r>
    </w:p>
    <w:p w14:paraId="1BA203DB" w14:textId="77777777" w:rsidR="00B41316" w:rsidRDefault="00120F07" w:rsidP="00887136">
      <w:pPr>
        <w:pStyle w:val="Level2Number"/>
      </w:pPr>
      <w:r>
        <w:t>If the Option Notice is validly served, the Seller shall sell and the Buyer shall buy the Property on the terms of this Contract.</w:t>
      </w:r>
      <w:bookmarkEnd w:id="10"/>
    </w:p>
    <w:p w14:paraId="317AB164" w14:textId="77777777" w:rsidR="00B41316" w:rsidRDefault="00120F07" w:rsidP="00887136">
      <w:pPr>
        <w:pStyle w:val="Level2Number"/>
      </w:pPr>
      <w:bookmarkStart w:id="11" w:name="_Ref126742046"/>
      <w:r>
        <w:t>The Option Notice is only validly served if it is:</w:t>
      </w:r>
      <w:bookmarkEnd w:id="11"/>
    </w:p>
    <w:p w14:paraId="4AF41215" w14:textId="77777777" w:rsidR="00B41316" w:rsidRDefault="00120F07" w:rsidP="00887136">
      <w:pPr>
        <w:pStyle w:val="Level3Number"/>
      </w:pPr>
      <w:r>
        <w:t xml:space="preserve">served on the Seller at </w:t>
      </w:r>
      <w:r w:rsidR="004C56B1">
        <w:t>its</w:t>
      </w:r>
      <w:r>
        <w:t xml:space="preserve"> address in the Particulars;</w:t>
      </w:r>
    </w:p>
    <w:p w14:paraId="106697C8" w14:textId="77777777" w:rsidR="004C56B1" w:rsidRDefault="00120F07" w:rsidP="004C56B1">
      <w:pPr>
        <w:pStyle w:val="Level3Number"/>
      </w:pPr>
      <w:r>
        <w:t xml:space="preserve">actually delivered to the Seller </w:t>
      </w:r>
      <w:r w:rsidR="0084515D">
        <w:t>before the end of</w:t>
      </w:r>
      <w:r>
        <w:t xml:space="preserve"> the Option Period</w:t>
      </w:r>
      <w:bookmarkStart w:id="12" w:name="_Ref133666235"/>
      <w:r w:rsidR="00E87B75">
        <w:t>; and</w:t>
      </w:r>
    </w:p>
    <w:p w14:paraId="4AD99990" w14:textId="77777777" w:rsidR="00E87B75" w:rsidRDefault="00120F07" w:rsidP="004C56B1">
      <w:pPr>
        <w:pStyle w:val="Level3Number"/>
      </w:pPr>
      <w:r>
        <w:t xml:space="preserve">specifies whether </w:t>
      </w:r>
      <w:r w:rsidR="00130BB3">
        <w:t>the Option is being exercised in respect of the Scenario One Property or the Scenario Two Property.</w:t>
      </w:r>
    </w:p>
    <w:bookmarkEnd w:id="12"/>
    <w:p w14:paraId="18E51536" w14:textId="77777777" w:rsidR="00B41316" w:rsidRDefault="00120F07" w:rsidP="00887136">
      <w:pPr>
        <w:pStyle w:val="BodyText2"/>
      </w:pPr>
      <w:r>
        <w:t>Deemed service and service by fax</w:t>
      </w:r>
      <w:r w:rsidR="004C56B1">
        <w:t xml:space="preserve"> </w:t>
      </w:r>
      <w:r>
        <w:t>does not apply to service of the Option Notice.</w:t>
      </w:r>
    </w:p>
    <w:p w14:paraId="276B81AD" w14:textId="77777777" w:rsidR="00B41316" w:rsidRDefault="00120F07" w:rsidP="00887136">
      <w:pPr>
        <w:pStyle w:val="Level2Number"/>
      </w:pPr>
      <w:bookmarkStart w:id="13" w:name="_Ref126674265"/>
      <w:bookmarkStart w:id="14" w:name="_Ref130719968"/>
      <w:bookmarkStart w:id="15" w:name="_Ref134875522"/>
      <w:r>
        <w:t>The Completion Date will be the</w:t>
      </w:r>
      <w:r w:rsidR="00F33DCD">
        <w:t xml:space="preserve"> next working day after the date which is three months</w:t>
      </w:r>
      <w:r>
        <w:t xml:space="preserve"> after the Option Notice</w:t>
      </w:r>
      <w:r w:rsidR="00F33DCD">
        <w:t xml:space="preserve"> is served on the Seller</w:t>
      </w:r>
      <w:bookmarkEnd w:id="13"/>
      <w:bookmarkEnd w:id="14"/>
      <w:bookmarkEnd w:id="15"/>
      <w:r w:rsidR="00645FE9">
        <w:t xml:space="preserve"> (or if later </w:t>
      </w:r>
      <w:r w:rsidR="00412C72">
        <w:t>five working days after the form of Transfer is determined pursuant to clause 9.7 of this Contract).</w:t>
      </w:r>
    </w:p>
    <w:p w14:paraId="625A8125" w14:textId="77777777" w:rsidR="00B41316" w:rsidRDefault="00120F07" w:rsidP="00887136">
      <w:pPr>
        <w:pStyle w:val="Level2Number"/>
      </w:pPr>
      <w:r>
        <w:t>The Option Fee does not</w:t>
      </w:r>
      <w:r w:rsidR="00F33DCD">
        <w:t xml:space="preserve"> </w:t>
      </w:r>
      <w:r>
        <w:t>form part of the Price</w:t>
      </w:r>
      <w:r w:rsidR="00F33DCD">
        <w:t>.</w:t>
      </w:r>
    </w:p>
    <w:p w14:paraId="4519443B" w14:textId="77777777" w:rsidR="00B41316" w:rsidRDefault="00120F07" w:rsidP="00887136">
      <w:pPr>
        <w:pStyle w:val="Level1Heading"/>
      </w:pPr>
      <w:bookmarkStart w:id="16" w:name="_Ref8729711"/>
      <w:bookmarkStart w:id="17" w:name="_Toc150988286"/>
      <w:r>
        <w:lastRenderedPageBreak/>
        <w:t>Lapse of the option</w:t>
      </w:r>
      <w:bookmarkEnd w:id="16"/>
      <w:bookmarkEnd w:id="17"/>
    </w:p>
    <w:p w14:paraId="755B5276" w14:textId="191944AC" w:rsidR="00B41316" w:rsidRDefault="00120F07" w:rsidP="00887136">
      <w:pPr>
        <w:pStyle w:val="Level2Number"/>
      </w:pPr>
      <w:bookmarkStart w:id="18" w:name="_Ref8729724"/>
      <w:r>
        <w:t>This Contract ends if</w:t>
      </w:r>
      <w:r w:rsidR="00F33DCD">
        <w:t xml:space="preserve"> </w:t>
      </w:r>
      <w:r w:rsidR="00F33DCD" w:rsidRPr="00F33DCD">
        <w:t>the Option Notice is not served within the Option Period (time being of the essence)</w:t>
      </w:r>
      <w:r w:rsidR="00F33DCD">
        <w:t>.</w:t>
      </w:r>
    </w:p>
    <w:bookmarkEnd w:id="18"/>
    <w:p w14:paraId="4B778090" w14:textId="77777777" w:rsidR="00B41316" w:rsidRDefault="00120F07" w:rsidP="00887136">
      <w:pPr>
        <w:pStyle w:val="Level2Number"/>
      </w:pPr>
      <w:r>
        <w:t>If this Contract ends</w:t>
      </w:r>
      <w:r w:rsidR="00F33DCD" w:rsidRPr="00F33DCD">
        <w:t xml:space="preserve"> the Seller retains the Option Fee</w:t>
      </w:r>
      <w:r w:rsidR="00F33DCD">
        <w:t>.</w:t>
      </w:r>
    </w:p>
    <w:p w14:paraId="428BEC5A" w14:textId="77777777" w:rsidR="00B41316" w:rsidRDefault="00120F07" w:rsidP="00887136">
      <w:pPr>
        <w:pStyle w:val="Level1Heading"/>
      </w:pPr>
      <w:bookmarkStart w:id="19" w:name="_Toc150988287"/>
      <w:r>
        <w:t>Application of the Standard Conditions</w:t>
      </w:r>
      <w:bookmarkEnd w:id="19"/>
    </w:p>
    <w:p w14:paraId="0CF722F2" w14:textId="77777777" w:rsidR="00B41316" w:rsidRDefault="00120F07" w:rsidP="00887136">
      <w:pPr>
        <w:pStyle w:val="Level2Number"/>
      </w:pPr>
      <w:r>
        <w:t>The Property is sold subject to the Standard Conditions so far as they are:</w:t>
      </w:r>
    </w:p>
    <w:p w14:paraId="00046720" w14:textId="77777777" w:rsidR="00B41316" w:rsidRDefault="00120F07" w:rsidP="00887136">
      <w:pPr>
        <w:pStyle w:val="Level3Number"/>
      </w:pPr>
      <w:r>
        <w:t>applicable to a sale by private treaty; and</w:t>
      </w:r>
    </w:p>
    <w:p w14:paraId="43F4D57F" w14:textId="77777777" w:rsidR="00B41316" w:rsidRDefault="00120F07" w:rsidP="00887136">
      <w:pPr>
        <w:pStyle w:val="Level3Number"/>
      </w:pPr>
      <w:r>
        <w:t>not excluded by, varied by or inconsistent with the other provisions of this Contract.</w:t>
      </w:r>
    </w:p>
    <w:p w14:paraId="22AF3CAF" w14:textId="77777777" w:rsidR="00B41316" w:rsidRDefault="00120F07" w:rsidP="00887136">
      <w:pPr>
        <w:pStyle w:val="BodyText2"/>
      </w:pPr>
      <w:r>
        <w:t>Standard Condition 1.1.4(a) does not apply to this Contract.</w:t>
      </w:r>
    </w:p>
    <w:p w14:paraId="37B7DB38" w14:textId="77777777" w:rsidR="00B41316" w:rsidRDefault="00120F07" w:rsidP="00697F6B">
      <w:pPr>
        <w:pStyle w:val="Level2Number"/>
      </w:pPr>
      <w:r>
        <w:t>Standard Conditions 1.3.3, 1.3.5(c)</w:t>
      </w:r>
      <w:r w:rsidR="00697F6B">
        <w:t>, 1.3.7(d)</w:t>
      </w:r>
      <w:r>
        <w:t xml:space="preserve"> and 1.3.7(e) do not apply to this Contract.</w:t>
      </w:r>
    </w:p>
    <w:p w14:paraId="2361BE6D" w14:textId="77777777" w:rsidR="00B41316" w:rsidRDefault="00120F07" w:rsidP="00887136">
      <w:pPr>
        <w:pStyle w:val="Level1Heading"/>
      </w:pPr>
      <w:bookmarkStart w:id="20" w:name="_Toc150988288"/>
      <w:r>
        <w:t>Risk</w:t>
      </w:r>
      <w:r w:rsidR="003C70D9">
        <w:t xml:space="preserve"> </w:t>
      </w:r>
      <w:r>
        <w:t>and insurance</w:t>
      </w:r>
      <w:bookmarkEnd w:id="20"/>
    </w:p>
    <w:p w14:paraId="77D30F38" w14:textId="77777777" w:rsidR="00B41316" w:rsidRDefault="00120F07" w:rsidP="00887136">
      <w:pPr>
        <w:pStyle w:val="Level2Number"/>
      </w:pPr>
      <w:bookmarkStart w:id="21" w:name="_Ref104110640"/>
      <w:r>
        <w:t>The Property</w:t>
      </w:r>
      <w:r w:rsidR="003C70D9">
        <w:t xml:space="preserve"> </w:t>
      </w:r>
      <w:r>
        <w:t>will be at the Buyer's risk from the date of service of the Option Notice.</w:t>
      </w:r>
      <w:bookmarkEnd w:id="21"/>
    </w:p>
    <w:p w14:paraId="76FBDD50" w14:textId="77777777" w:rsidR="00B41316" w:rsidRDefault="00120F07" w:rsidP="00887136">
      <w:pPr>
        <w:pStyle w:val="Level2Number"/>
      </w:pPr>
      <w:bookmarkStart w:id="22" w:name="_Ref104110654"/>
      <w:r>
        <w:t>Standard Conditions 7.1.2 and 7.1.3 do not apply.</w:t>
      </w:r>
    </w:p>
    <w:p w14:paraId="37663D93" w14:textId="77777777" w:rsidR="00B41316" w:rsidRDefault="00120F07" w:rsidP="009C0C28">
      <w:pPr>
        <w:pStyle w:val="Level1Heading"/>
      </w:pPr>
      <w:bookmarkStart w:id="23" w:name="_Ref126721811"/>
      <w:bookmarkStart w:id="24" w:name="_Ref349069115"/>
      <w:bookmarkStart w:id="25" w:name="_Toc150988289"/>
      <w:bookmarkStart w:id="26" w:name="_Ref104110221"/>
      <w:bookmarkStart w:id="27" w:name="_Ref104111510"/>
      <w:bookmarkEnd w:id="22"/>
      <w:r>
        <w:t>Assignment</w:t>
      </w:r>
      <w:bookmarkEnd w:id="23"/>
      <w:bookmarkEnd w:id="24"/>
      <w:bookmarkEnd w:id="25"/>
    </w:p>
    <w:p w14:paraId="6854FF73" w14:textId="77777777" w:rsidR="00B41316" w:rsidRDefault="00120F07" w:rsidP="007E4559">
      <w:pPr>
        <w:pStyle w:val="Level2Number"/>
      </w:pPr>
      <w:bookmarkStart w:id="28" w:name="_Ref126991185"/>
      <w:r>
        <w:t>The Buyer may assign or charge</w:t>
      </w:r>
      <w:r w:rsidR="007E4559">
        <w:t xml:space="preserve"> </w:t>
      </w:r>
      <w:r>
        <w:t>this Contract either before or after the option is exercised</w:t>
      </w:r>
      <w:bookmarkEnd w:id="28"/>
      <w:r w:rsidR="007E4559">
        <w:t>.</w:t>
      </w:r>
    </w:p>
    <w:p w14:paraId="1FD8D0D2" w14:textId="77777777" w:rsidR="00B41316" w:rsidRDefault="00120F07" w:rsidP="00887136">
      <w:pPr>
        <w:pStyle w:val="Level2Number"/>
      </w:pPr>
      <w:r>
        <w:t>The Seller may only be required to transfer the Property, as a whole, to either (i) the Buyer or (ii) its assignee about whom notice of assignment is given to the Seller</w:t>
      </w:r>
      <w:r w:rsidR="007E4559">
        <w:t>.</w:t>
      </w:r>
    </w:p>
    <w:p w14:paraId="5BCFCD4C" w14:textId="77777777" w:rsidR="00B41316" w:rsidRDefault="00120F07" w:rsidP="00697F6B">
      <w:pPr>
        <w:pStyle w:val="Level2Number"/>
      </w:pPr>
      <w:r>
        <w:t>Standard Condition 1.5 does not apply.</w:t>
      </w:r>
    </w:p>
    <w:p w14:paraId="4E03C19D" w14:textId="77777777" w:rsidR="00B41316" w:rsidRDefault="00120F07" w:rsidP="00887136">
      <w:pPr>
        <w:pStyle w:val="Level1Heading"/>
      </w:pPr>
      <w:bookmarkStart w:id="29" w:name="_Ref206923986"/>
      <w:bookmarkStart w:id="30" w:name="_Toc150988290"/>
      <w:bookmarkEnd w:id="26"/>
      <w:bookmarkEnd w:id="27"/>
      <w:r>
        <w:t>Value added tax</w:t>
      </w:r>
      <w:bookmarkEnd w:id="29"/>
      <w:bookmarkEnd w:id="30"/>
    </w:p>
    <w:p w14:paraId="0127782F" w14:textId="77777777" w:rsidR="00B41316" w:rsidRDefault="00120F07" w:rsidP="00887136">
      <w:pPr>
        <w:pStyle w:val="Level2Number"/>
      </w:pPr>
      <w:bookmarkStart w:id="31" w:name="_Ref126675516"/>
      <w:r>
        <w:t>The Option Fee and the Price, and any other consideration to be given under this Contract, are exclusive of VAT which, if chargeable in respect of any supply by the Seller to the Buyer arising under this Contract, shall be payable by the Buyer in addition to the Price and any other consideration.</w:t>
      </w:r>
      <w:bookmarkEnd w:id="31"/>
    </w:p>
    <w:p w14:paraId="623A55E0" w14:textId="77777777" w:rsidR="00B41316" w:rsidRDefault="00120F07" w:rsidP="00887136">
      <w:pPr>
        <w:pStyle w:val="Level2Number"/>
      </w:pPr>
      <w:r>
        <w:t>Standard Condition 1.4.1 does not apply to this Contract.</w:t>
      </w:r>
    </w:p>
    <w:p w14:paraId="72FD520F" w14:textId="77777777" w:rsidR="00B41316" w:rsidRDefault="00120F07" w:rsidP="00887136">
      <w:pPr>
        <w:pStyle w:val="Level1Heading"/>
      </w:pPr>
      <w:bookmarkStart w:id="32" w:name="_Ref104111076"/>
      <w:bookmarkStart w:id="33" w:name="_Ref369874087"/>
      <w:bookmarkStart w:id="34" w:name="_Toc150988291"/>
      <w:r>
        <w:t>Title and matters affecting the Property</w:t>
      </w:r>
      <w:bookmarkEnd w:id="32"/>
      <w:bookmarkEnd w:id="33"/>
      <w:bookmarkEnd w:id="34"/>
    </w:p>
    <w:p w14:paraId="7B41ED07" w14:textId="77777777" w:rsidR="00B41316" w:rsidRDefault="00120F07" w:rsidP="00887136">
      <w:pPr>
        <w:pStyle w:val="Level2Number"/>
      </w:pPr>
      <w:r>
        <w:t>The Buyer accepts that the Seller has deduced good title to the Property before the date of this Contract.  Standard Conditions 6.1, 6.2, 6.3.1 and 6.3.2 do not apply to this Contract.</w:t>
      </w:r>
    </w:p>
    <w:p w14:paraId="2B2F0ED2" w14:textId="77777777" w:rsidR="00B41316" w:rsidRDefault="00120F07" w:rsidP="00887136">
      <w:pPr>
        <w:pStyle w:val="Level2Number"/>
      </w:pPr>
      <w:bookmarkStart w:id="35" w:name="_Ref506094576"/>
      <w:r>
        <w:t>The Property is sold and transferred, subject to the Incumbrances.</w:t>
      </w:r>
      <w:bookmarkEnd w:id="35"/>
    </w:p>
    <w:p w14:paraId="475849B5" w14:textId="0C78BB89" w:rsidR="00B41316" w:rsidRDefault="00120F07" w:rsidP="00887136">
      <w:pPr>
        <w:pStyle w:val="Level2Number"/>
      </w:pPr>
      <w:r>
        <w:t>The Property is sold with vacant possession on completion</w:t>
      </w:r>
      <w:r w:rsidR="007B1D27">
        <w:t xml:space="preserve"> subject to any exercise of the rights reserved to the Seller by clause 9.3 and 9.4 </w:t>
      </w:r>
      <w:r>
        <w:t xml:space="preserve">. </w:t>
      </w:r>
    </w:p>
    <w:p w14:paraId="2110802B" w14:textId="5DFCD318" w:rsidR="00B41316" w:rsidRDefault="00120F07" w:rsidP="00887136">
      <w:pPr>
        <w:pStyle w:val="Level2Number"/>
      </w:pPr>
      <w:r>
        <w:t xml:space="preserve">The Buyer buys with knowledge and notice of the matters referred to in this clause </w:t>
      </w:r>
      <w:r>
        <w:fldChar w:fldCharType="begin"/>
      </w:r>
      <w:r>
        <w:instrText xml:space="preserve"> REF _Ref369874087 \w \h </w:instrText>
      </w:r>
      <w:r>
        <w:fldChar w:fldCharType="separate"/>
      </w:r>
      <w:r w:rsidR="001D3778">
        <w:t>8</w:t>
      </w:r>
      <w:r>
        <w:fldChar w:fldCharType="end"/>
      </w:r>
      <w:r>
        <w:t xml:space="preserve"> and in Standard Condition 3.1.2 and it may not raise any requisitions on them except in respect of </w:t>
      </w:r>
      <w:r>
        <w:lastRenderedPageBreak/>
        <w:t>matters arising from pre-completion searches in the period between the date of this Contract and the Actual Completion Date.</w:t>
      </w:r>
    </w:p>
    <w:p w14:paraId="1111BC2E" w14:textId="77777777" w:rsidR="00B41316" w:rsidRDefault="00120F07" w:rsidP="00887136">
      <w:pPr>
        <w:pStyle w:val="Level1Heading"/>
      </w:pPr>
      <w:bookmarkStart w:id="36" w:name="_Toc150988292"/>
      <w:r>
        <w:t>Transfer</w:t>
      </w:r>
      <w:bookmarkEnd w:id="36"/>
    </w:p>
    <w:p w14:paraId="706CD9EB" w14:textId="77777777" w:rsidR="00B51098" w:rsidRDefault="00120F07" w:rsidP="00887136">
      <w:pPr>
        <w:pStyle w:val="Level2Number"/>
      </w:pPr>
      <w:r>
        <w:t xml:space="preserve">As soon as reasonably practicable and in any event within [ten] working days after the service of the Option Notice the Seller shall send to the Buyer the form of Transfer proposed by the Seller.  </w:t>
      </w:r>
    </w:p>
    <w:p w14:paraId="1AF108D4" w14:textId="77777777" w:rsidR="00B51098" w:rsidRDefault="00120F07" w:rsidP="00887136">
      <w:pPr>
        <w:pStyle w:val="Level2Number"/>
      </w:pPr>
      <w:r>
        <w:t>In preparing the proposed form of Transfer the Seller shall act reasonably save in respect of matters relating to the safety and/or operation of the railway the Seller shall have absolute discretion.</w:t>
      </w:r>
    </w:p>
    <w:p w14:paraId="2BEC7B9E" w14:textId="3C7767AC" w:rsidR="00B51098" w:rsidRDefault="00120F07" w:rsidP="00887136">
      <w:pPr>
        <w:pStyle w:val="Level2Number"/>
      </w:pPr>
      <w:bookmarkStart w:id="37" w:name="_Hlk150983999"/>
      <w:r>
        <w:t xml:space="preserve">If the Transfer is of the Scenario One </w:t>
      </w:r>
      <w:r w:rsidR="00E546CE">
        <w:t>Property,</w:t>
      </w:r>
      <w:r>
        <w:t xml:space="preserve"> it shall reserve to the Seller </w:t>
      </w:r>
      <w:r w:rsidR="00E546CE">
        <w:t>the following rights over the Scenario One Property for the benefit of the Scenario One Retained Land</w:t>
      </w:r>
      <w:r w:rsidR="002C500A">
        <w:t xml:space="preserve"> and the Seller's other neighbouring land</w:t>
      </w:r>
      <w:r w:rsidR="00E546CE">
        <w:t>:</w:t>
      </w:r>
    </w:p>
    <w:p w14:paraId="65DA880B" w14:textId="4B512ABF" w:rsidR="00905E10" w:rsidRDefault="00934392" w:rsidP="00E546CE">
      <w:pPr>
        <w:pStyle w:val="Level3Number"/>
      </w:pPr>
      <w:bookmarkStart w:id="38" w:name="_Hlk151457437"/>
      <w:bookmarkStart w:id="39" w:name="_Hlk151459377"/>
      <w:r w:rsidRPr="00934392">
        <w:t xml:space="preserve">over </w:t>
      </w:r>
      <w:r>
        <w:t xml:space="preserve">the part of the Scenario One Property </w:t>
      </w:r>
      <w:r w:rsidRPr="00934392">
        <w:t xml:space="preserve">shown coloured pink and hatched </w:t>
      </w:r>
      <w:r>
        <w:t xml:space="preserve">on </w:t>
      </w:r>
      <w:r w:rsidR="008A07BA">
        <w:t xml:space="preserve">TWAO </w:t>
      </w:r>
      <w:r>
        <w:t>Land Plan 9</w:t>
      </w:r>
      <w:bookmarkEnd w:id="38"/>
      <w:r w:rsidR="00905E10">
        <w:t>:</w:t>
      </w:r>
    </w:p>
    <w:p w14:paraId="6A33EA42" w14:textId="1D9C454A" w:rsidR="00EB10BD" w:rsidRDefault="00934392" w:rsidP="00905E10">
      <w:pPr>
        <w:pStyle w:val="Level4Number"/>
      </w:pPr>
      <w:r w:rsidRPr="00934392">
        <w:t xml:space="preserve">a right of way at all times with or without vehicles up to </w:t>
      </w:r>
      <w:r w:rsidR="00905E10">
        <w:t>the Maximum Vehicle Size</w:t>
      </w:r>
      <w:r w:rsidR="00EB10BD">
        <w:t xml:space="preserve">; </w:t>
      </w:r>
      <w:r w:rsidR="001D0DD9">
        <w:t>and</w:t>
      </w:r>
    </w:p>
    <w:p w14:paraId="4A0E0984" w14:textId="0B5BE32D" w:rsidR="00233C4D" w:rsidRDefault="00233C4D" w:rsidP="00233C4D">
      <w:pPr>
        <w:pStyle w:val="Level4Number"/>
      </w:pPr>
      <w:r>
        <w:t xml:space="preserve">a right to </w:t>
      </w:r>
      <w:r w:rsidR="00A03DFF">
        <w:t xml:space="preserve">install a gate and associated fencing and to operate </w:t>
      </w:r>
      <w:r>
        <w:t>a gate at all times in a location to be determined by the Seller following consultation with the Buyer and acting reasonably save in respect of the safety and/or operation of the railway</w:t>
      </w:r>
      <w:r w:rsidR="006F5CA8">
        <w:t xml:space="preserve"> and/or operation of the Seller in their capacity as the railway infrastructure manager</w:t>
      </w:r>
      <w:r>
        <w:t xml:space="preserve"> where the Seller shall have absolute discretion </w:t>
      </w:r>
      <w:r w:rsidRPr="00EB10BD">
        <w:t>subject to the Buyer being permitted access through such gate</w:t>
      </w:r>
      <w:r>
        <w:t xml:space="preserve">; </w:t>
      </w:r>
      <w:r w:rsidR="00856B19">
        <w:t>and</w:t>
      </w:r>
    </w:p>
    <w:p w14:paraId="57B9F603" w14:textId="74DDFFE1" w:rsidR="00233C4D" w:rsidRDefault="00233C4D" w:rsidP="005A53E9">
      <w:pPr>
        <w:pStyle w:val="Level4Number"/>
        <w:numPr>
          <w:ilvl w:val="0"/>
          <w:numId w:val="0"/>
        </w:numPr>
        <w:ind w:left="1440"/>
      </w:pPr>
      <w:bookmarkStart w:id="40" w:name="_Hlk151538613"/>
      <w:r w:rsidRPr="00233C4D">
        <w:t>PROVIDED ALWAYS THAT the exercise of th</w:t>
      </w:r>
      <w:r>
        <w:t xml:space="preserve">e </w:t>
      </w:r>
      <w:r w:rsidRPr="00233C4D">
        <w:t>right</w:t>
      </w:r>
      <w:r>
        <w:t>s referred to in (i) and (ii) above</w:t>
      </w:r>
      <w:r w:rsidRPr="00233C4D">
        <w:t xml:space="preserve"> will not restrict the Buyer's ability to operate a </w:t>
      </w:r>
      <w:r w:rsidR="00A2409B" w:rsidRPr="00233C4D">
        <w:t>builders</w:t>
      </w:r>
      <w:r w:rsidRPr="00233C4D">
        <w:t xml:space="preserve"> merchant from the building currently present on the Buyer's neighbouring land save where </w:t>
      </w:r>
      <w:r w:rsidR="00856B19">
        <w:t>such</w:t>
      </w:r>
      <w:r w:rsidRPr="00233C4D">
        <w:t xml:space="preserve"> exercise of this right is required in relation to the safety and/or operation of the railway</w:t>
      </w:r>
      <w:r w:rsidR="00A03DFF">
        <w:t xml:space="preserve"> and/or the </w:t>
      </w:r>
      <w:r w:rsidR="00AF2736">
        <w:t>operation of the Seller</w:t>
      </w:r>
      <w:r w:rsidR="006F5CA8">
        <w:t xml:space="preserve"> </w:t>
      </w:r>
      <w:r w:rsidR="00A03DFF">
        <w:t>in their capacity as the railway infrastructure manager</w:t>
      </w:r>
      <w:r w:rsidRPr="00233C4D">
        <w:t xml:space="preserve"> (as to which the Seller shall have absolute discretion)</w:t>
      </w:r>
      <w:bookmarkEnd w:id="40"/>
      <w:r w:rsidR="001D0DD9">
        <w:t>;</w:t>
      </w:r>
    </w:p>
    <w:p w14:paraId="0F79C515" w14:textId="29D2AD72" w:rsidR="00934392" w:rsidRDefault="00233C4D" w:rsidP="00233C4D">
      <w:pPr>
        <w:pStyle w:val="Level4Number"/>
      </w:pPr>
      <w:r>
        <w:t>a right to park vehicles</w:t>
      </w:r>
      <w:r w:rsidR="005A53E9">
        <w:t>, reprofile the surface</w:t>
      </w:r>
      <w:r w:rsidR="00AF2736">
        <w:t>, to undertake utilities works and other associated works for the ground lowering</w:t>
      </w:r>
      <w:r>
        <w:t xml:space="preserve"> and/or store materials for the purposes of constructing the new road rail access point on the part of such land abutting the railway for </w:t>
      </w:r>
      <w:r w:rsidRPr="00233C4D">
        <w:t xml:space="preserve">a period of up to 4 weeks </w:t>
      </w:r>
      <w:r>
        <w:t xml:space="preserve">subject to the Seller giving </w:t>
      </w:r>
      <w:r w:rsidR="00856B19">
        <w:t xml:space="preserve">to </w:t>
      </w:r>
      <w:r>
        <w:t>the Buyer not less than 10 working days' notice;</w:t>
      </w:r>
    </w:p>
    <w:p w14:paraId="4896C4A6" w14:textId="5B34164D" w:rsidR="00A03DFF" w:rsidRDefault="00A03DFF" w:rsidP="00233C4D">
      <w:pPr>
        <w:pStyle w:val="Level4Number"/>
      </w:pPr>
      <w:r>
        <w:t>a right to park vehicles and to store materials either at any times outside of the hours of 6.30am to 5pm on Mondays to Fridays inclusive and 6.30am to midday on Saturdays and/or within such times where the Seller has obtained railway possessions for the works on its neighbouring railway and gives to the Buyer not less than 6 months' notice of these;</w:t>
      </w:r>
    </w:p>
    <w:p w14:paraId="7A1C3C6C" w14:textId="10519227" w:rsidR="00856B19" w:rsidRDefault="00905E10" w:rsidP="005A53E9">
      <w:pPr>
        <w:pStyle w:val="Level3Number"/>
      </w:pPr>
      <w:bookmarkStart w:id="41" w:name="_Hlk151538572"/>
      <w:bookmarkStart w:id="42" w:name="_Hlk151459587"/>
      <w:bookmarkEnd w:id="39"/>
      <w:r w:rsidRPr="00905E10">
        <w:t xml:space="preserve">over the part of the Scenario One Property shown coloured </w:t>
      </w:r>
      <w:r>
        <w:t>green</w:t>
      </w:r>
      <w:r w:rsidRPr="00905E10">
        <w:t xml:space="preserve"> and hatched on </w:t>
      </w:r>
      <w:r w:rsidR="008A07BA">
        <w:t xml:space="preserve">TWAO </w:t>
      </w:r>
      <w:r w:rsidRPr="00905E10">
        <w:t>Land Plan 9</w:t>
      </w:r>
      <w:r w:rsidR="00AA2EB4">
        <w:t xml:space="preserve"> </w:t>
      </w:r>
      <w:bookmarkEnd w:id="41"/>
      <w:r w:rsidR="00AA2EB4">
        <w:t>either</w:t>
      </w:r>
      <w:r w:rsidR="00856B19">
        <w:t xml:space="preserve"> at any times outside of the hours of </w:t>
      </w:r>
      <w:r w:rsidR="00856B19" w:rsidRPr="00856B19">
        <w:t xml:space="preserve">6.30am to 5pm </w:t>
      </w:r>
      <w:r w:rsidR="00AA2EB4">
        <w:t xml:space="preserve">on Mondays to Fridays inclusive </w:t>
      </w:r>
      <w:r w:rsidR="00856B19" w:rsidRPr="00856B19">
        <w:t>and 6.30 am to midday</w:t>
      </w:r>
      <w:r w:rsidR="00856B19">
        <w:t xml:space="preserve"> </w:t>
      </w:r>
      <w:r w:rsidR="00AA2EB4">
        <w:t xml:space="preserve">on Saturdays </w:t>
      </w:r>
      <w:r w:rsidR="00A03DFF">
        <w:t>and/</w:t>
      </w:r>
      <w:r w:rsidR="00856B19">
        <w:t>or within such times where the Seller has obtained railway possessions for the works on its neighbouring railway and gives to the Buyer not less than 6 months' n</w:t>
      </w:r>
      <w:r w:rsidR="00AA2EB4">
        <w:t>otice of these</w:t>
      </w:r>
      <w:r w:rsidR="00345F33">
        <w:t>:</w:t>
      </w:r>
      <w:r w:rsidR="00856B19">
        <w:t xml:space="preserve"> </w:t>
      </w:r>
    </w:p>
    <w:p w14:paraId="20BEE29B" w14:textId="0C4AFFFC" w:rsidR="00905E10" w:rsidRDefault="00905E10" w:rsidP="00905E10">
      <w:pPr>
        <w:pStyle w:val="Level4Number"/>
      </w:pPr>
      <w:r>
        <w:lastRenderedPageBreak/>
        <w:t>a right of way with or without vehicles up to the Maximum Vehicle Size</w:t>
      </w:r>
      <w:r w:rsidR="00856B19">
        <w:t>;</w:t>
      </w:r>
    </w:p>
    <w:p w14:paraId="1218E267" w14:textId="77777777" w:rsidR="00905E10" w:rsidRDefault="00905E10" w:rsidP="00905E10">
      <w:pPr>
        <w:pStyle w:val="Level4Number"/>
      </w:pPr>
      <w:r>
        <w:t xml:space="preserve">a right </w:t>
      </w:r>
      <w:bookmarkStart w:id="43" w:name="_Hlk151467059"/>
      <w:r>
        <w:t>to park vehicles; and</w:t>
      </w:r>
    </w:p>
    <w:p w14:paraId="5FB24C41" w14:textId="562C8A6A" w:rsidR="00905E10" w:rsidRDefault="00905E10" w:rsidP="00905E10">
      <w:pPr>
        <w:pStyle w:val="Level4Number"/>
      </w:pPr>
      <w:r>
        <w:t>a right to store materials</w:t>
      </w:r>
      <w:bookmarkEnd w:id="43"/>
      <w:r w:rsidR="002923DD">
        <w:t>;</w:t>
      </w:r>
    </w:p>
    <w:p w14:paraId="0D9DDA69" w14:textId="3A4B6271" w:rsidR="00905E10" w:rsidRDefault="005A53E9" w:rsidP="00AF2736">
      <w:pPr>
        <w:pStyle w:val="Level3Number"/>
      </w:pPr>
      <w:r w:rsidRPr="005A53E9">
        <w:t>over the part of the Scenario One Property shown coloured green and hatched on TWAO Land Plan 9</w:t>
      </w:r>
      <w:r>
        <w:t xml:space="preserve"> </w:t>
      </w:r>
      <w:r w:rsidRPr="005A53E9">
        <w:t xml:space="preserve">a right to </w:t>
      </w:r>
      <w:r w:rsidR="00A03DFF">
        <w:t xml:space="preserve">install a fence and a gate and to </w:t>
      </w:r>
      <w:r w:rsidRPr="005A53E9">
        <w:t>operate a gate at all times in a location to be determined by the Seller</w:t>
      </w:r>
      <w:r w:rsidR="00A03DFF">
        <w:t xml:space="preserve"> (and for the avoidance of doubt, gate to be installed</w:t>
      </w:r>
      <w:r w:rsidR="00035E3A">
        <w:t xml:space="preserve"> is</w:t>
      </w:r>
      <w:r w:rsidR="00A03DFF">
        <w:t xml:space="preserve"> not in addition to the gate referred to in clause 9.3(a)(ii))</w:t>
      </w:r>
      <w:r w:rsidRPr="005A53E9">
        <w:t xml:space="preserve"> following consultation with the Buyer and acting reasonably save in respect of the safety and/or operation of the railway where the Seller shall have absolute discretion subject to the Buyer being permitted access through such gate</w:t>
      </w:r>
      <w:r>
        <w:t xml:space="preserve"> </w:t>
      </w:r>
      <w:r w:rsidRPr="005A53E9">
        <w:t>PROVIDED ALWAYS THAT the exercise of th</w:t>
      </w:r>
      <w:r>
        <w:t>is</w:t>
      </w:r>
      <w:r w:rsidRPr="005A53E9">
        <w:t xml:space="preserve"> right will not restrict the Buyer's ability to operate a builders merchant from the building currently present on the Buyer's neighbouring land save where such exercise of this right is required in relation to the safety and/or operation of the railway</w:t>
      </w:r>
      <w:r w:rsidR="00A03DFF">
        <w:t xml:space="preserve"> and/or </w:t>
      </w:r>
      <w:r w:rsidR="00AF2736">
        <w:t xml:space="preserve">operation of </w:t>
      </w:r>
      <w:r w:rsidR="00A03DFF">
        <w:t>the Seller in their capacity as the railway infrastructure manager</w:t>
      </w:r>
      <w:r w:rsidRPr="005A53E9">
        <w:t xml:space="preserve"> (as to which the Seller shall have absolute discretion)</w:t>
      </w:r>
      <w:bookmarkEnd w:id="42"/>
    </w:p>
    <w:p w14:paraId="124C6DDD" w14:textId="42CB271B" w:rsidR="00E546CE" w:rsidRDefault="00120F07" w:rsidP="00E546CE">
      <w:pPr>
        <w:pStyle w:val="Level2Number"/>
      </w:pPr>
      <w:bookmarkStart w:id="44" w:name="_Hlk151131861"/>
      <w:bookmarkStart w:id="45" w:name="_Hlk151460969"/>
      <w:bookmarkEnd w:id="37"/>
      <w:r>
        <w:t>If the Transfer is of the Scenario Two Property, it shall reserve to the Seller the following rights over the Scenario Two Property for the benefit of the Scenario Two Retained Land</w:t>
      </w:r>
      <w:bookmarkEnd w:id="44"/>
      <w:r w:rsidR="002C500A">
        <w:t xml:space="preserve"> and the Seller's other neighbouring land</w:t>
      </w:r>
      <w:r>
        <w:t>:</w:t>
      </w:r>
    </w:p>
    <w:bookmarkEnd w:id="45"/>
    <w:p w14:paraId="4C2BD2AA" w14:textId="350773F1" w:rsidR="002C62C5" w:rsidRDefault="002C62C5" w:rsidP="002C62C5">
      <w:pPr>
        <w:pStyle w:val="Level3Number"/>
      </w:pPr>
      <w:r>
        <w:t xml:space="preserve">over the part of the Scenario Two Property shown coloured pink and hatched on </w:t>
      </w:r>
      <w:r w:rsidR="008A07BA">
        <w:t xml:space="preserve">TWAO </w:t>
      </w:r>
      <w:r>
        <w:t>Land Plan 10:</w:t>
      </w:r>
    </w:p>
    <w:p w14:paraId="1F54AD64" w14:textId="0A24BBB8" w:rsidR="00AA2EB4" w:rsidRDefault="002C62C5">
      <w:pPr>
        <w:pStyle w:val="Level4Number"/>
      </w:pPr>
      <w:r>
        <w:t>a right of way at all times with or without vehicles up to the Maximum Vehicle Size</w:t>
      </w:r>
      <w:r w:rsidR="00AA2EB4">
        <w:t>; and</w:t>
      </w:r>
    </w:p>
    <w:p w14:paraId="3E422F07" w14:textId="69D90767" w:rsidR="00AA2EB4" w:rsidRDefault="00AA2EB4" w:rsidP="00AF2736">
      <w:pPr>
        <w:pStyle w:val="Level4Number"/>
      </w:pPr>
      <w:r>
        <w:t xml:space="preserve">a right to </w:t>
      </w:r>
      <w:r w:rsidR="00A03DFF">
        <w:t xml:space="preserve">install a fence and a gate and to </w:t>
      </w:r>
      <w:r>
        <w:t>operate a gate at all times in a location to be determined by the Seller following consultation with the Buyer and acting reasonably save in respect of the safety and/or operation of the railway</w:t>
      </w:r>
      <w:r w:rsidR="006F5CA8">
        <w:t xml:space="preserve"> and/or operation of the Seller in their capacity as the railway infrastructure manager</w:t>
      </w:r>
      <w:r>
        <w:t xml:space="preserve"> where the Seller shall have absolute discretion </w:t>
      </w:r>
      <w:r w:rsidRPr="00EB10BD">
        <w:t>subject to the Buyer being permitted access through such gate</w:t>
      </w:r>
      <w:r>
        <w:t>; and</w:t>
      </w:r>
    </w:p>
    <w:p w14:paraId="483DA8FC" w14:textId="08D55DEA" w:rsidR="002C62C5" w:rsidRDefault="002C62C5" w:rsidP="005A53E9">
      <w:pPr>
        <w:pStyle w:val="Level4Number"/>
        <w:numPr>
          <w:ilvl w:val="0"/>
          <w:numId w:val="0"/>
        </w:numPr>
        <w:ind w:left="1440"/>
      </w:pPr>
      <w:r>
        <w:t xml:space="preserve">PROVIDED ALWAYS THAT the exercise of </w:t>
      </w:r>
      <w:r w:rsidR="001D0DD9">
        <w:t xml:space="preserve">the </w:t>
      </w:r>
      <w:r>
        <w:t>right</w:t>
      </w:r>
      <w:r w:rsidR="001D0DD9">
        <w:t>s in (i) and (ii) above</w:t>
      </w:r>
      <w:r>
        <w:t xml:space="preserve"> will not restrict the Buyer's ability to </w:t>
      </w:r>
      <w:r w:rsidRPr="002C62C5">
        <w:t>redevelop the Buyer's neighbouring land pursuant to planning permission to be granted under reference 225069/FUL</w:t>
      </w:r>
      <w:r>
        <w:t xml:space="preserve"> save where the exercise of </w:t>
      </w:r>
      <w:r w:rsidR="001D0DD9">
        <w:t>such rights</w:t>
      </w:r>
      <w:r>
        <w:t xml:space="preserve"> is required in relation to the safety and/or operation of the railway </w:t>
      </w:r>
      <w:r w:rsidR="00A03DFF">
        <w:t xml:space="preserve">and/or </w:t>
      </w:r>
      <w:r w:rsidR="00CD461C">
        <w:t xml:space="preserve">operation of the </w:t>
      </w:r>
      <w:r w:rsidR="00A03DFF">
        <w:t>Seller in their capacity as the railway infrastructure manager</w:t>
      </w:r>
      <w:r w:rsidR="00A03DFF" w:rsidRPr="005A53E9">
        <w:t xml:space="preserve"> </w:t>
      </w:r>
      <w:r>
        <w:t>(as to which the Seller shall have absolute discretion); and</w:t>
      </w:r>
    </w:p>
    <w:p w14:paraId="0E3F7372" w14:textId="7D689645" w:rsidR="001D0DD9" w:rsidRDefault="001D0DD9" w:rsidP="001D0DD9">
      <w:pPr>
        <w:pStyle w:val="Level4Number"/>
      </w:pPr>
      <w:r>
        <w:t>a right to park vehicles</w:t>
      </w:r>
      <w:r w:rsidR="005A53E9">
        <w:t>, reprofile the surface</w:t>
      </w:r>
      <w:r w:rsidR="006F5CA8">
        <w:t>, to undertake utilities works and other associated works for the ground lowering</w:t>
      </w:r>
      <w:r>
        <w:t xml:space="preserve"> and/or store materials for the purposes of constructing the new road rail access point on the part of such land abutting the railway for </w:t>
      </w:r>
      <w:r w:rsidRPr="00233C4D">
        <w:t xml:space="preserve">a period of up to 4 weeks </w:t>
      </w:r>
      <w:r>
        <w:t>subject to the Seller giving to the Buyer not less than 10 working days' notice;</w:t>
      </w:r>
    </w:p>
    <w:p w14:paraId="360B902F" w14:textId="7FBE8E12" w:rsidR="00A03DFF" w:rsidRDefault="00A03DFF" w:rsidP="00A03DFF">
      <w:pPr>
        <w:pStyle w:val="Level4Number"/>
      </w:pPr>
      <w:r>
        <w:t>a right to park vehicles and to store materials either at any times outside of the hours of 7am to 6pm on Mondays to Fridays inclusive and 7am to 1pm on Saturdays and/or within such times where the Seller has obtained railway possessions for the works on its neighbouring railway and gives to the Buyer not less than 6 months' notice of these;</w:t>
      </w:r>
    </w:p>
    <w:p w14:paraId="6F7DF553" w14:textId="418355C2" w:rsidR="002C62C5" w:rsidRDefault="002C62C5" w:rsidP="00AF2736">
      <w:pPr>
        <w:pStyle w:val="Level3Number"/>
      </w:pPr>
      <w:r w:rsidRPr="00905E10">
        <w:lastRenderedPageBreak/>
        <w:t>over the part</w:t>
      </w:r>
      <w:r w:rsidR="002C500A">
        <w:t>s</w:t>
      </w:r>
      <w:r w:rsidRPr="00905E10">
        <w:t xml:space="preserve"> of </w:t>
      </w:r>
      <w:bookmarkStart w:id="46" w:name="_Hlk151539470"/>
      <w:r w:rsidRPr="00905E10">
        <w:t xml:space="preserve">the Scenario </w:t>
      </w:r>
      <w:r>
        <w:t>Two</w:t>
      </w:r>
      <w:r w:rsidRPr="00905E10">
        <w:t xml:space="preserve"> Property shown coloured </w:t>
      </w:r>
      <w:r>
        <w:t>green</w:t>
      </w:r>
      <w:r w:rsidRPr="00905E10">
        <w:t xml:space="preserve"> and hatched on </w:t>
      </w:r>
      <w:r w:rsidR="008A07BA">
        <w:t xml:space="preserve">TWAO </w:t>
      </w:r>
      <w:r w:rsidRPr="00905E10">
        <w:t xml:space="preserve">Land Plan </w:t>
      </w:r>
      <w:r>
        <w:t>10</w:t>
      </w:r>
      <w:r w:rsidR="002C500A">
        <w:t xml:space="preserve"> </w:t>
      </w:r>
      <w:bookmarkEnd w:id="46"/>
      <w:r w:rsidR="001D0DD9">
        <w:t>either at any times outside of the hours of 7</w:t>
      </w:r>
      <w:r w:rsidR="001D0DD9" w:rsidRPr="00856B19">
        <w:t xml:space="preserve">am to </w:t>
      </w:r>
      <w:r w:rsidR="001D0DD9">
        <w:t>6</w:t>
      </w:r>
      <w:r w:rsidR="001D0DD9" w:rsidRPr="00856B19">
        <w:t xml:space="preserve">pm </w:t>
      </w:r>
      <w:r w:rsidR="001D0DD9">
        <w:t xml:space="preserve">on Mondays to Fridays inclusive </w:t>
      </w:r>
      <w:r w:rsidR="001D0DD9" w:rsidRPr="00856B19">
        <w:t xml:space="preserve">and </w:t>
      </w:r>
      <w:r w:rsidR="001D0DD9">
        <w:t>7</w:t>
      </w:r>
      <w:r w:rsidR="001D0DD9" w:rsidRPr="00856B19">
        <w:t xml:space="preserve">am to </w:t>
      </w:r>
      <w:r w:rsidR="001D0DD9">
        <w:t xml:space="preserve">1pm on Saturdays </w:t>
      </w:r>
      <w:r w:rsidR="00A03DFF">
        <w:t>and/</w:t>
      </w:r>
      <w:r w:rsidR="001D0DD9">
        <w:t xml:space="preserve">or within such times where the Seller has obtained railway possessions for the works on its neighbouring railway and gives to the Buyer not less than 6 months' notice of these; </w:t>
      </w:r>
    </w:p>
    <w:p w14:paraId="0840B58A" w14:textId="6ACCA2F5" w:rsidR="002C62C5" w:rsidRDefault="002C62C5" w:rsidP="001D0DD9">
      <w:pPr>
        <w:pStyle w:val="Level4Number"/>
      </w:pPr>
      <w:r>
        <w:t>a right of way with or without vehicles up to the Maximum Vehicle Size</w:t>
      </w:r>
      <w:r w:rsidR="001D0DD9">
        <w:t>;</w:t>
      </w:r>
    </w:p>
    <w:p w14:paraId="358127EE" w14:textId="11371B40" w:rsidR="002C62C5" w:rsidRDefault="002C62C5" w:rsidP="002C62C5">
      <w:pPr>
        <w:pStyle w:val="Level4Number"/>
      </w:pPr>
      <w:r>
        <w:t>a right to park vehicles; and</w:t>
      </w:r>
    </w:p>
    <w:p w14:paraId="36E5A32A" w14:textId="7AB39667" w:rsidR="002C62C5" w:rsidRDefault="002C62C5" w:rsidP="002C62C5">
      <w:pPr>
        <w:pStyle w:val="Level4Number"/>
      </w:pPr>
      <w:r>
        <w:t>a right to store materials;</w:t>
      </w:r>
    </w:p>
    <w:p w14:paraId="2B657FAB" w14:textId="587AF5FD" w:rsidR="00BD01AA" w:rsidRDefault="00BD01AA" w:rsidP="00BD01AA">
      <w:pPr>
        <w:pStyle w:val="Level4Number"/>
        <w:numPr>
          <w:ilvl w:val="0"/>
          <w:numId w:val="0"/>
        </w:numPr>
        <w:ind w:left="1440"/>
      </w:pPr>
      <w:r>
        <w:t xml:space="preserve">PROVIDED ALWAYS THAT the Buyer may, on giving not less than six months' notice to the Seller of each suspension, suspend such rights for up to 4 separate periods each of up to 2 weeks </w:t>
      </w:r>
      <w:r w:rsidR="003414B1">
        <w:t xml:space="preserve">only </w:t>
      </w:r>
      <w:r>
        <w:t xml:space="preserve">over such parts of </w:t>
      </w:r>
      <w:r w:rsidRPr="00BD01AA">
        <w:t>the Scenario Two Property shown coloured green and hatched on TWAO Land Plan 10</w:t>
      </w:r>
      <w:r>
        <w:t xml:space="preserve"> as are required by the Buyer for the purposes of constructing the columns comprising part of the redevelopment pursuant to </w:t>
      </w:r>
      <w:r w:rsidRPr="00BD01AA">
        <w:t>planning permission to be granted under reference 225069/FUL</w:t>
      </w:r>
      <w:r>
        <w:t xml:space="preserve"> and are approved by the Seller acting reasonably </w:t>
      </w:r>
      <w:r w:rsidRPr="00BD01AA">
        <w:t xml:space="preserve">save in respect of the safety and/or operation of the railway </w:t>
      </w:r>
      <w:r w:rsidR="00CD461C">
        <w:t>and/or operation of the Seller in their capacity as the railway infrastructure manager</w:t>
      </w:r>
      <w:r w:rsidR="00CD461C" w:rsidRPr="00BD01AA">
        <w:t xml:space="preserve"> </w:t>
      </w:r>
      <w:r w:rsidRPr="00BD01AA">
        <w:t>where the Seller shall have absolute discretion</w:t>
      </w:r>
      <w:r w:rsidR="00035E3A">
        <w:t xml:space="preserve"> PROVIDED ALWAYS that the Seller's refusal shall be considered reasonable if the Buyer's request cannot be accommodate</w:t>
      </w:r>
      <w:r w:rsidR="00AF2736">
        <w:t>d</w:t>
      </w:r>
      <w:r w:rsidR="00035E3A">
        <w:t xml:space="preserve"> due to the Seller's inability to vacate the relevant part of the Scenario Two Property due to the Seller's construction programme and subject to the Seller offering alternative dates for suspension to the Buyer</w:t>
      </w:r>
    </w:p>
    <w:p w14:paraId="57F3DDA1" w14:textId="598411AC" w:rsidR="00035E3A" w:rsidRDefault="00035E3A" w:rsidP="00AF2736">
      <w:pPr>
        <w:pStyle w:val="Level3Number"/>
      </w:pPr>
      <w:r w:rsidRPr="005A53E9">
        <w:t xml:space="preserve">over the part of the Scenario </w:t>
      </w:r>
      <w:r>
        <w:t>Two</w:t>
      </w:r>
      <w:r w:rsidRPr="005A53E9">
        <w:t xml:space="preserve"> Property shown coloured green and hatched on TWAO Land Plan </w:t>
      </w:r>
      <w:r>
        <w:t xml:space="preserve">10 </w:t>
      </w:r>
      <w:r w:rsidRPr="005A53E9">
        <w:t xml:space="preserve">a right to </w:t>
      </w:r>
      <w:r>
        <w:t xml:space="preserve">install a fence and a gate and to </w:t>
      </w:r>
      <w:r w:rsidRPr="005A53E9">
        <w:t>operate a gate at all times in a location to be determined by the Seller</w:t>
      </w:r>
      <w:r>
        <w:t xml:space="preserve"> (and for the avoidance of doubt, gate to be installed is not in addition to the gate referred to in clause </w:t>
      </w:r>
      <w:r w:rsidR="00345F33">
        <w:t>9</w:t>
      </w:r>
      <w:r>
        <w:t>.4(a)(ii))</w:t>
      </w:r>
      <w:r w:rsidRPr="005A53E9">
        <w:t xml:space="preserve"> following consultation with the Buyer and acting reasonably save in respect of the safety and/or operation of the railway where the Seller shall have absolute discretion subject to the Buyer being permitted access through such gate</w:t>
      </w:r>
      <w:r>
        <w:t xml:space="preserve"> </w:t>
      </w:r>
      <w:r w:rsidRPr="005A53E9">
        <w:t>PROVIDED ALWAYS THAT</w:t>
      </w:r>
      <w:r w:rsidRPr="00035E3A">
        <w:t xml:space="preserve"> </w:t>
      </w:r>
      <w:r>
        <w:t xml:space="preserve">the exercise of this right </w:t>
      </w:r>
      <w:r w:rsidR="00345F33">
        <w:t xml:space="preserve">shall </w:t>
      </w:r>
      <w:r>
        <w:t xml:space="preserve">not restrict the Buyer's ability to </w:t>
      </w:r>
      <w:r w:rsidRPr="002C62C5">
        <w:t>redevelop the Buyer's neighbouring land pursuant to planning permission to be granted under reference 225069/FUL</w:t>
      </w:r>
      <w:r>
        <w:t xml:space="preserve"> save where the exercise of such right is required in relation to the safety and/or operation of the railway and/or operation of the Seller in their capacity as the railway infrastructure manager</w:t>
      </w:r>
      <w:r w:rsidRPr="005A53E9">
        <w:t xml:space="preserve"> </w:t>
      </w:r>
      <w:r>
        <w:t>(as to which the Seller shall have absolute discretion).</w:t>
      </w:r>
    </w:p>
    <w:p w14:paraId="6BF0241D" w14:textId="0258FBBB" w:rsidR="007B1D27" w:rsidRDefault="007B1D27" w:rsidP="002E2751">
      <w:pPr>
        <w:pStyle w:val="Level2Number"/>
      </w:pPr>
      <w:r w:rsidRPr="007B1D27">
        <w:t>If the Transfer is of the Scenario Two Property</w:t>
      </w:r>
      <w:r w:rsidR="00BD7F38">
        <w:t xml:space="preserve"> </w:t>
      </w:r>
      <w:r>
        <w:t>the Buyer</w:t>
      </w:r>
      <w:r w:rsidRPr="007B1D27">
        <w:t xml:space="preserve"> </w:t>
      </w:r>
      <w:r w:rsidR="002E2751">
        <w:t xml:space="preserve">may elect to </w:t>
      </w:r>
      <w:r w:rsidRPr="007B1D27">
        <w:t xml:space="preserve"> </w:t>
      </w:r>
      <w:r>
        <w:t>grant</w:t>
      </w:r>
      <w:r w:rsidRPr="007B1D27">
        <w:t xml:space="preserve"> to the Seller for the benefit of the Scenario Two Retained Land</w:t>
      </w:r>
      <w:r>
        <w:t xml:space="preserve"> a right to park vehicles on the land </w:t>
      </w:r>
      <w:r w:rsidR="002E2751">
        <w:t>shown coloured grey and hatched on TWAO Land Plan 11</w:t>
      </w:r>
      <w:r w:rsidR="00B44990">
        <w:t xml:space="preserve"> </w:t>
      </w:r>
      <w:r w:rsidR="002E2751">
        <w:t xml:space="preserve">and if the Buyer so elects the right reserved by the Seller </w:t>
      </w:r>
      <w:r w:rsidR="002E2751" w:rsidRPr="005F01B4">
        <w:t>pursuant to clause 9.4(b)(i</w:t>
      </w:r>
      <w:r w:rsidR="005A53E9" w:rsidRPr="005F01B4">
        <w:t>i</w:t>
      </w:r>
      <w:r w:rsidR="002E2751" w:rsidRPr="005F01B4">
        <w:t>) shall be released in respect of the part of the Scenario Two Property coloured green</w:t>
      </w:r>
      <w:r w:rsidR="00C30752" w:rsidRPr="005F01B4">
        <w:t xml:space="preserve"> and hatched</w:t>
      </w:r>
      <w:r w:rsidR="002E2751" w:rsidRPr="005F01B4">
        <w:t xml:space="preserve"> </w:t>
      </w:r>
      <w:r w:rsidR="00CD461C" w:rsidRPr="005F01B4">
        <w:t xml:space="preserve">and labelled Plot 4 </w:t>
      </w:r>
      <w:r w:rsidR="002E2751" w:rsidRPr="005F01B4">
        <w:t>on</w:t>
      </w:r>
      <w:r w:rsidR="002E2751">
        <w:t xml:space="preserve"> TWAO Land Plan 11</w:t>
      </w:r>
      <w:r w:rsidR="005A53E9">
        <w:t xml:space="preserve"> but for the avoidance of doubt shall continue in respect of the remainder of the Scenario Two Property coloured green and hatched on TWAO Land Plan 11</w:t>
      </w:r>
      <w:r>
        <w:t>.</w:t>
      </w:r>
    </w:p>
    <w:p w14:paraId="472E3DAB" w14:textId="154D490D" w:rsidR="00E546CE" w:rsidRDefault="00120F07" w:rsidP="00887136">
      <w:pPr>
        <w:pStyle w:val="Level2Number"/>
      </w:pPr>
      <w:r>
        <w:t xml:space="preserve">In the Transfer the Buyer </w:t>
      </w:r>
      <w:r w:rsidR="00FA5F3B">
        <w:t xml:space="preserve">shall covenant with the Seller to keep the parts of the Property over which rights are reserved to the Seller in no less a state of repair and condition as is required for the exercise of such rights and </w:t>
      </w:r>
      <w:r w:rsidR="00445858">
        <w:t xml:space="preserve">to procure that any successor to the Buyer enters into a direct covenant with the Seller to do the same and </w:t>
      </w:r>
      <w:r w:rsidR="00FA5F3B">
        <w:t xml:space="preserve">the </w:t>
      </w:r>
      <w:r>
        <w:t>Seller shall covenant to pay a</w:t>
      </w:r>
      <w:r w:rsidR="00FA5F3B">
        <w:t xml:space="preserve"> fair and </w:t>
      </w:r>
      <w:r>
        <w:t xml:space="preserve">reasonable proportion according to user of the costs incurred by the Buyer in maintaining and repairing </w:t>
      </w:r>
      <w:r w:rsidR="00FA5F3B">
        <w:t xml:space="preserve">such </w:t>
      </w:r>
      <w:r>
        <w:t>parts of the Property</w:t>
      </w:r>
      <w:r w:rsidR="00645FE9">
        <w:t>.</w:t>
      </w:r>
    </w:p>
    <w:p w14:paraId="35C67C91" w14:textId="77777777" w:rsidR="00645FE9" w:rsidRDefault="00120F07" w:rsidP="00887136">
      <w:pPr>
        <w:pStyle w:val="Level2Number"/>
      </w:pPr>
      <w:r>
        <w:lastRenderedPageBreak/>
        <w:t>The Buyer shall inform the Seller within [ten] working days of receipt whether the proposed form of Transfer is approved by the Seller.  The Buyer shall act reasonably in considering the form of the Transfer.</w:t>
      </w:r>
    </w:p>
    <w:p w14:paraId="1AA5A889" w14:textId="77777777" w:rsidR="00645FE9" w:rsidRDefault="00120F07" w:rsidP="00887136">
      <w:pPr>
        <w:pStyle w:val="Level2Number"/>
      </w:pPr>
      <w:r>
        <w:t xml:space="preserve">If the Buyer and the Seller are unable to agree the form of Transfer either party may refer the </w:t>
      </w:r>
      <w:r w:rsidR="00F71A09">
        <w:t xml:space="preserve">matter to </w:t>
      </w:r>
      <w:r>
        <w:t xml:space="preserve">dispute </w:t>
      </w:r>
      <w:r w:rsidR="00F71A09">
        <w:t xml:space="preserve">resolution </w:t>
      </w:r>
      <w:r>
        <w:t xml:space="preserve">pursuant to clause </w:t>
      </w:r>
      <w:r w:rsidR="00F71A09">
        <w:t>10</w:t>
      </w:r>
      <w:r>
        <w:t xml:space="preserve"> of this Contract provided always that the Buyer may not refer any question relating to the safety and/or operation of the railway where the Seller has absolute discretion.  </w:t>
      </w:r>
    </w:p>
    <w:p w14:paraId="603F4BC9" w14:textId="77777777" w:rsidR="00B41316" w:rsidRDefault="00120F07" w:rsidP="00887136">
      <w:pPr>
        <w:pStyle w:val="Level2Number"/>
      </w:pPr>
      <w:r>
        <w:t xml:space="preserve">The Buyer's Solicitors shall deliver the executed Transfer to the Seller's Solicitors no later than </w:t>
      </w:r>
      <w:r w:rsidR="00B121CF">
        <w:t>5</w:t>
      </w:r>
      <w:r>
        <w:t> working days before the Completion Date.</w:t>
      </w:r>
    </w:p>
    <w:p w14:paraId="774B4AD0" w14:textId="77777777" w:rsidR="00B41316" w:rsidRDefault="00120F07" w:rsidP="00887136">
      <w:pPr>
        <w:pStyle w:val="Level2Number"/>
      </w:pPr>
      <w:r>
        <w:t>The Buyer shall give the Seller's Solicitors a duly executed duplicate of the Transfer within 20 working days after the Actual Completion Date.</w:t>
      </w:r>
    </w:p>
    <w:p w14:paraId="1E8203E0" w14:textId="77777777" w:rsidR="00B41316" w:rsidRDefault="00120F07" w:rsidP="00887136">
      <w:pPr>
        <w:pStyle w:val="Level2Number"/>
      </w:pPr>
      <w:r>
        <w:t>Standard Condition 3.3(b) does not apply to this Contract.</w:t>
      </w:r>
    </w:p>
    <w:p w14:paraId="7CDB7B04" w14:textId="77777777" w:rsidR="00F71A09" w:rsidRDefault="00120F07" w:rsidP="00F71A09">
      <w:pPr>
        <w:pStyle w:val="Level1Heading"/>
      </w:pPr>
      <w:bookmarkStart w:id="47" w:name="_Ref104356327"/>
      <w:bookmarkStart w:id="48" w:name="_Ref132618593"/>
      <w:bookmarkStart w:id="49" w:name="_Toc40869658"/>
      <w:bookmarkStart w:id="50" w:name="_Ref369874071"/>
      <w:bookmarkStart w:id="51" w:name="_Toc150988293"/>
      <w:r>
        <w:t>Dispute resolution</w:t>
      </w:r>
      <w:bookmarkEnd w:id="47"/>
      <w:bookmarkEnd w:id="48"/>
      <w:bookmarkEnd w:id="49"/>
    </w:p>
    <w:p w14:paraId="0B0B5612" w14:textId="77777777" w:rsidR="00F71A09" w:rsidRDefault="00120F07" w:rsidP="00F71A09">
      <w:pPr>
        <w:pStyle w:val="Level2Number"/>
      </w:pPr>
      <w:r>
        <w:t xml:space="preserve">A </w:t>
      </w:r>
      <w:r>
        <w:rPr>
          <w:b/>
        </w:rPr>
        <w:t xml:space="preserve">reference to dispute resolution </w:t>
      </w:r>
      <w:r>
        <w:t>is made if either party so notifies the other party under clause 9.8.</w:t>
      </w:r>
    </w:p>
    <w:p w14:paraId="4CF1AFB4" w14:textId="77777777" w:rsidR="00F71A09" w:rsidRDefault="00120F07" w:rsidP="00F71A09">
      <w:pPr>
        <w:pStyle w:val="Level2Number"/>
      </w:pPr>
      <w:bookmarkStart w:id="52" w:name="_Ref133749837"/>
      <w:r>
        <w:t>A dispute referred to dispute resolution is to be decided by a surveyor or solicitor depending on the nature of the dispute agreed between the parties or, in default of agreement within 5 working days after the reference, appointed on the application of either party by the President of the Royal Institution of Chartered Surveyors / Law Society (or his deputy).</w:t>
      </w:r>
    </w:p>
    <w:p w14:paraId="6EEE6AF3" w14:textId="77777777" w:rsidR="00F71A09" w:rsidRDefault="00120F07" w:rsidP="00F71A09">
      <w:pPr>
        <w:pStyle w:val="Level2Number"/>
      </w:pPr>
      <w:r>
        <w:t>The surveyor / solicitor acts as an expert.</w:t>
      </w:r>
      <w:bookmarkEnd w:id="52"/>
    </w:p>
    <w:p w14:paraId="4B89CEF5" w14:textId="77777777" w:rsidR="00F71A09" w:rsidRDefault="00120F07" w:rsidP="00F71A09">
      <w:pPr>
        <w:pStyle w:val="Level2Number"/>
      </w:pPr>
      <w:bookmarkStart w:id="53" w:name="_Ref364247900"/>
      <w:r>
        <w:t>The parties shall instruct the surveyor / solicitor to:</w:t>
      </w:r>
      <w:bookmarkEnd w:id="53"/>
    </w:p>
    <w:p w14:paraId="00D56F64" w14:textId="77777777" w:rsidR="00F71A09" w:rsidRDefault="00120F07" w:rsidP="00F71A09">
      <w:pPr>
        <w:pStyle w:val="Level3Number"/>
      </w:pPr>
      <w:r>
        <w:t>allow the parties to make representations to him (copied to the other party) within 5 working days of his appointment and counter-representations within 5 working days of receipt of the other party's representations;</w:t>
      </w:r>
    </w:p>
    <w:p w14:paraId="171EEF66" w14:textId="77777777" w:rsidR="00F71A09" w:rsidRDefault="00120F07" w:rsidP="00F71A09">
      <w:pPr>
        <w:pStyle w:val="Level3Number"/>
      </w:pPr>
      <w:r>
        <w:t>take those representations and counter-representations (but only if delivered timely) into account;</w:t>
      </w:r>
    </w:p>
    <w:p w14:paraId="18D2EC02" w14:textId="77777777" w:rsidR="00F71A09" w:rsidRDefault="00120F07" w:rsidP="00F71A09">
      <w:pPr>
        <w:pStyle w:val="Level3Number"/>
      </w:pPr>
      <w:bookmarkStart w:id="54" w:name="_Ref364241612"/>
      <w:r>
        <w:t>make his decision and notify it to both parties within 15 working days of his appointment; and</w:t>
      </w:r>
      <w:bookmarkEnd w:id="54"/>
    </w:p>
    <w:p w14:paraId="6EB4C06F" w14:textId="77777777" w:rsidR="00F71A09" w:rsidRDefault="00120F07" w:rsidP="00F71A09">
      <w:pPr>
        <w:pStyle w:val="Level3Number"/>
      </w:pPr>
      <w:r>
        <w:t>if required by either party, give written reasons for his decision.</w:t>
      </w:r>
    </w:p>
    <w:p w14:paraId="27475142" w14:textId="77777777" w:rsidR="00F71A09" w:rsidRDefault="00120F07" w:rsidP="00F71A09">
      <w:pPr>
        <w:pStyle w:val="Level2Number"/>
      </w:pPr>
      <w:r>
        <w:t>The surveyor's / solicitor's decision is final and binds the parties.  Neither party shall complain that the decision is outside the surveyor's /solicitor's jurisdiction.</w:t>
      </w:r>
    </w:p>
    <w:p w14:paraId="760514A2" w14:textId="77777777" w:rsidR="00F71A09" w:rsidRDefault="00120F07" w:rsidP="00F71A09">
      <w:pPr>
        <w:pStyle w:val="Level2Number"/>
      </w:pPr>
      <w:bookmarkStart w:id="55" w:name="_Ref373247332"/>
      <w:r>
        <w:t>The surveyor / solicitor's decision is treated as being delivered when he notifies that parties that it is available to be collected or delivered (by whatever means) on payment of his fees and expenses.</w:t>
      </w:r>
      <w:bookmarkEnd w:id="55"/>
    </w:p>
    <w:p w14:paraId="3BF58BE1" w14:textId="77777777" w:rsidR="00F71A09" w:rsidRDefault="00120F07" w:rsidP="00F71A09">
      <w:pPr>
        <w:pStyle w:val="Level2Number"/>
      </w:pPr>
      <w:r>
        <w:t>The surveyor / solicitor may specify that one party shall pay his fees and expenses and if so, that party must pay those fees and expenses before being entitled to receive the decision.</w:t>
      </w:r>
    </w:p>
    <w:p w14:paraId="5604087C" w14:textId="77777777" w:rsidR="00F71A09" w:rsidRDefault="00120F07" w:rsidP="00F71A09">
      <w:pPr>
        <w:pStyle w:val="Level2Number"/>
      </w:pPr>
      <w:r>
        <w:t>Any party who pays the other's share of the surveyor's / solicitor's fees and expenses may reclaim the other's share on demand, and it is payable as a debt.</w:t>
      </w:r>
    </w:p>
    <w:p w14:paraId="73C65D67" w14:textId="77777777" w:rsidR="00B41316" w:rsidRDefault="00120F07" w:rsidP="00887136">
      <w:pPr>
        <w:pStyle w:val="Level1Heading"/>
      </w:pPr>
      <w:r>
        <w:lastRenderedPageBreak/>
        <w:t>Completion</w:t>
      </w:r>
      <w:bookmarkEnd w:id="50"/>
      <w:bookmarkEnd w:id="51"/>
    </w:p>
    <w:p w14:paraId="1BFA28E3" w14:textId="77777777" w:rsidR="00B41316" w:rsidRDefault="00120F07" w:rsidP="00887136">
      <w:pPr>
        <w:pStyle w:val="Level2Number"/>
      </w:pPr>
      <w:r>
        <w:t>The parties shall complete the sale and purchase on the Completion Date.</w:t>
      </w:r>
    </w:p>
    <w:p w14:paraId="66FF58AA" w14:textId="77777777" w:rsidR="00B41316" w:rsidRDefault="00120F07" w:rsidP="00887136">
      <w:pPr>
        <w:pStyle w:val="Level2Number"/>
      </w:pPr>
      <w:r>
        <w:t xml:space="preserve">The Buyer shall ensure that the </w:t>
      </w:r>
      <w:r w:rsidR="00464C08">
        <w:t xml:space="preserve">Price </w:t>
      </w:r>
      <w:r>
        <w:t xml:space="preserve">is paid </w:t>
      </w:r>
      <w:r w:rsidR="00464C08">
        <w:t xml:space="preserve">to the Seller on the Completion Date.  </w:t>
      </w:r>
    </w:p>
    <w:p w14:paraId="6CF9678B" w14:textId="77777777" w:rsidR="00B41316" w:rsidRDefault="00120F07" w:rsidP="00887136">
      <w:pPr>
        <w:pStyle w:val="Level2Number"/>
      </w:pPr>
      <w:r>
        <w:t>The Seller may only be required to complete between 9.30 am and 5.30 pm on a working day.</w:t>
      </w:r>
    </w:p>
    <w:p w14:paraId="37062E04" w14:textId="77777777" w:rsidR="00B41316" w:rsidRDefault="00120F07" w:rsidP="00887136">
      <w:pPr>
        <w:pStyle w:val="Level2Number"/>
      </w:pPr>
      <w:bookmarkStart w:id="56" w:name="_Ref104110257"/>
      <w:r>
        <w:t>If Completion occurs after 2.00 pm on a working day, or at any time on another day, the Actual Completion Date is treated as the next working day (before 2.00 pm).</w:t>
      </w:r>
      <w:bookmarkEnd w:id="56"/>
    </w:p>
    <w:p w14:paraId="0320264D" w14:textId="77777777" w:rsidR="00B41316" w:rsidRDefault="00120F07" w:rsidP="00887136">
      <w:pPr>
        <w:pStyle w:val="Level2Number"/>
      </w:pPr>
      <w:r>
        <w:t>Documents sent by post or document exchange are at the Buyer's risk and the Seller's Solicitors are not liable for any loss or damage (save in case of fraud).</w:t>
      </w:r>
    </w:p>
    <w:p w14:paraId="0369F918" w14:textId="77777777" w:rsidR="00B41316" w:rsidRDefault="00120F07" w:rsidP="00887136">
      <w:pPr>
        <w:pStyle w:val="Level1Heading"/>
      </w:pPr>
      <w:bookmarkStart w:id="57" w:name="_Toc150988294"/>
      <w:r>
        <w:t>Entire agreement</w:t>
      </w:r>
      <w:bookmarkEnd w:id="57"/>
    </w:p>
    <w:p w14:paraId="1385CC24" w14:textId="77777777" w:rsidR="00B41316" w:rsidRDefault="00120F07" w:rsidP="007E4559">
      <w:pPr>
        <w:pStyle w:val="Level2Number"/>
        <w:numPr>
          <w:ilvl w:val="0"/>
          <w:numId w:val="0"/>
        </w:numPr>
        <w:ind w:left="720"/>
      </w:pPr>
      <w:r>
        <w:t>This Contract, and any documents annexed to or incorporated in it, is the entire agreement between the parties for the sale of the Property and supersedes any previous agreement between them about it.</w:t>
      </w:r>
    </w:p>
    <w:p w14:paraId="0EF530F4" w14:textId="77777777" w:rsidR="00B41316" w:rsidRDefault="00120F07" w:rsidP="00887136">
      <w:pPr>
        <w:pStyle w:val="Level1Heading"/>
      </w:pPr>
      <w:bookmarkStart w:id="58" w:name="_Toc150988295"/>
      <w:r>
        <w:t>Contracts (Rights of Third Parties) Act 1999</w:t>
      </w:r>
      <w:bookmarkEnd w:id="58"/>
    </w:p>
    <w:p w14:paraId="6F63A77D" w14:textId="77777777" w:rsidR="00B41316" w:rsidRDefault="00120F07" w:rsidP="007E4559">
      <w:pPr>
        <w:pStyle w:val="Level2Number"/>
        <w:numPr>
          <w:ilvl w:val="0"/>
          <w:numId w:val="0"/>
        </w:numPr>
        <w:ind w:left="720"/>
      </w:pPr>
      <w:r>
        <w:t>A person who is not a party to this Contract has no right to enforce it under the Contracts (Rights of Third Parties) Act 1999, but this does not affect any rights which are available apart from that Act.</w:t>
      </w:r>
    </w:p>
    <w:p w14:paraId="5D1D5A5C" w14:textId="77777777" w:rsidR="00B41316" w:rsidRDefault="00120F07" w:rsidP="00887136">
      <w:pPr>
        <w:pStyle w:val="BodyText"/>
      </w:pPr>
      <w:r>
        <w:br w:type="page"/>
      </w:r>
    </w:p>
    <w:p w14:paraId="4A206BE4" w14:textId="77777777" w:rsidR="00B41316" w:rsidRDefault="00120F07" w:rsidP="00C634AE">
      <w:pPr>
        <w:pStyle w:val="Execution"/>
      </w:pPr>
      <w:r>
        <w:rPr>
          <w:b/>
        </w:rPr>
        <w:lastRenderedPageBreak/>
        <w:t>Signed</w:t>
      </w:r>
      <w:r>
        <w:t xml:space="preserve"> by the parties or their duly authorised representatives on the date stated on the cover sheet and in the Particulars</w:t>
      </w:r>
    </w:p>
    <w:p w14:paraId="58D7D5F4" w14:textId="77777777" w:rsidR="00B41316" w:rsidRDefault="00B41316" w:rsidP="00887136">
      <w:pPr>
        <w:pStyle w:val="BodyText"/>
      </w:pPr>
    </w:p>
    <w:p w14:paraId="6B37E075" w14:textId="77777777" w:rsidR="00B41316" w:rsidRDefault="00120F07" w:rsidP="00C634AE">
      <w:pPr>
        <w:pStyle w:val="BodyText"/>
      </w:pPr>
      <w:bookmarkStart w:id="59" w:name="_Ref382467639"/>
      <w:bookmarkStart w:id="60" w:name="_Toc446594075"/>
      <w:bookmarkStart w:id="61" w:name="_Toc446596385"/>
      <w:bookmarkStart w:id="62" w:name="_Toc456257077"/>
      <w:bookmarkStart w:id="63" w:name="_Toc456257681"/>
      <w:bookmarkStart w:id="64" w:name="_Toc456257724"/>
      <w:bookmarkStart w:id="65" w:name="_Toc456258265"/>
      <w:bookmarkStart w:id="66" w:name="_Toc38451376"/>
      <w:bookmarkStart w:id="67" w:name="_Toc150978594"/>
      <w:bookmarkEnd w:id="59"/>
      <w:bookmarkEnd w:id="60"/>
      <w:bookmarkEnd w:id="61"/>
      <w:bookmarkEnd w:id="62"/>
      <w:bookmarkEnd w:id="63"/>
      <w:bookmarkEnd w:id="64"/>
      <w:bookmarkEnd w:id="65"/>
      <w:bookmarkEnd w:id="66"/>
      <w:bookmarkEnd w:id="67"/>
      <w:r>
        <w:br w:type="page"/>
      </w:r>
      <w:bookmarkStart w:id="68" w:name="_Ref104110327"/>
      <w:bookmarkStart w:id="69" w:name="_Toc446594077"/>
      <w:bookmarkStart w:id="70" w:name="_Toc446596387"/>
      <w:bookmarkStart w:id="71" w:name="_Toc456257079"/>
      <w:bookmarkStart w:id="72" w:name="_Toc456257683"/>
      <w:bookmarkStart w:id="73" w:name="_Toc456257726"/>
      <w:bookmarkStart w:id="74" w:name="_Toc456258267"/>
      <w:bookmarkStart w:id="75" w:name="_Toc38451378"/>
      <w:bookmarkEnd w:id="68"/>
      <w:bookmarkEnd w:id="69"/>
      <w:bookmarkEnd w:id="70"/>
      <w:bookmarkEnd w:id="71"/>
      <w:bookmarkEnd w:id="72"/>
      <w:bookmarkEnd w:id="73"/>
      <w:bookmarkEnd w:id="74"/>
      <w:bookmarkEnd w:id="75"/>
    </w:p>
    <w:p w14:paraId="59AADB25" w14:textId="77777777" w:rsidR="00B41316" w:rsidRDefault="00B41316" w:rsidP="00887136">
      <w:pPr>
        <w:pStyle w:val="Schedule"/>
      </w:pPr>
      <w:bookmarkStart w:id="76" w:name="_Toc446594081"/>
      <w:bookmarkStart w:id="77" w:name="_Toc446596390"/>
      <w:bookmarkStart w:id="78" w:name="_Toc456257081"/>
      <w:bookmarkStart w:id="79" w:name="_Toc456257685"/>
      <w:bookmarkStart w:id="80" w:name="_Toc456257728"/>
      <w:bookmarkStart w:id="81" w:name="_Toc456258269"/>
      <w:bookmarkStart w:id="82" w:name="_Toc38451380"/>
      <w:bookmarkStart w:id="83" w:name="_Toc150978596"/>
      <w:bookmarkStart w:id="84" w:name="_Toc150981064"/>
      <w:bookmarkStart w:id="85" w:name="_Toc150988296"/>
      <w:bookmarkStart w:id="86" w:name="_Ref456257780"/>
      <w:bookmarkEnd w:id="76"/>
      <w:bookmarkEnd w:id="77"/>
      <w:bookmarkEnd w:id="78"/>
      <w:bookmarkEnd w:id="79"/>
      <w:bookmarkEnd w:id="80"/>
      <w:bookmarkEnd w:id="81"/>
      <w:bookmarkEnd w:id="82"/>
      <w:bookmarkEnd w:id="83"/>
      <w:bookmarkEnd w:id="84"/>
      <w:bookmarkEnd w:id="85"/>
    </w:p>
    <w:p w14:paraId="0AA5F0FD" w14:textId="77777777" w:rsidR="00B41316" w:rsidRDefault="00120F07" w:rsidP="00887136">
      <w:pPr>
        <w:pStyle w:val="ScheduleSub"/>
      </w:pPr>
      <w:bookmarkStart w:id="87" w:name="_Toc150988297"/>
      <w:bookmarkEnd w:id="86"/>
      <w:r>
        <w:t>Form of Option Notice</w:t>
      </w:r>
      <w:bookmarkEnd w:id="87"/>
    </w:p>
    <w:p w14:paraId="1B1AC585" w14:textId="77777777" w:rsidR="00B41316" w:rsidRDefault="00B41316" w:rsidP="00887136">
      <w:pPr>
        <w:pStyle w:val="BodyText"/>
      </w:pPr>
    </w:p>
    <w:p w14:paraId="6D184E37" w14:textId="77777777" w:rsidR="005F0D68" w:rsidRDefault="00120F07" w:rsidP="00887136">
      <w:pPr>
        <w:pStyle w:val="BodyText"/>
      </w:pPr>
      <w:r>
        <w:t xml:space="preserve">To </w:t>
      </w:r>
    </w:p>
    <w:p w14:paraId="587D7815" w14:textId="77777777" w:rsidR="005F0D68" w:rsidRDefault="00120F07" w:rsidP="00887136">
      <w:pPr>
        <w:pStyle w:val="BodyText"/>
      </w:pPr>
      <w:r w:rsidRPr="005F0D68">
        <w:t xml:space="preserve">Network Rail Infrastructure Limited </w:t>
      </w:r>
    </w:p>
    <w:p w14:paraId="6074B13E" w14:textId="77777777" w:rsidR="00B41316" w:rsidRDefault="00120F07" w:rsidP="005F0D68">
      <w:pPr>
        <w:pStyle w:val="BodyText"/>
      </w:pPr>
      <w:r w:rsidRPr="005F0D68">
        <w:t xml:space="preserve">Waterloo General Office, London SE1 8SW </w:t>
      </w:r>
    </w:p>
    <w:p w14:paraId="77C07BC6" w14:textId="77777777" w:rsidR="00B41316" w:rsidRDefault="00120F07" w:rsidP="00887136">
      <w:pPr>
        <w:pStyle w:val="BodyText"/>
      </w:pPr>
      <w:r>
        <w:rPr>
          <w:b/>
        </w:rPr>
        <w:t>By hand</w:t>
      </w:r>
    </w:p>
    <w:p w14:paraId="2E595C7B" w14:textId="77777777" w:rsidR="00B41316" w:rsidRDefault="00120F07" w:rsidP="00887136">
      <w:pPr>
        <w:pStyle w:val="BodyText"/>
      </w:pPr>
      <w:r>
        <w:rPr>
          <w:b/>
        </w:rPr>
        <w:t>Option Notice</w:t>
      </w:r>
    </w:p>
    <w:p w14:paraId="353DB6C5" w14:textId="77777777" w:rsidR="00B41316" w:rsidRDefault="00120F07" w:rsidP="00887136">
      <w:pPr>
        <w:pStyle w:val="Sch1Number"/>
      </w:pPr>
      <w:r>
        <w:t xml:space="preserve">This is an Option Notice under a contract dated </w:t>
      </w:r>
      <w:r>
        <w:rPr>
          <w:rFonts w:ascii="Wingdings" w:hAnsi="Wingdings"/>
        </w:rPr>
        <w:sym w:font="Wingdings" w:char="F074"/>
      </w:r>
      <w:r>
        <w:t xml:space="preserve"> </w:t>
      </w:r>
      <w:r w:rsidR="005F0D68">
        <w:t xml:space="preserve">2023 </w:t>
      </w:r>
      <w:r>
        <w:t xml:space="preserve">and made between (1) </w:t>
      </w:r>
      <w:r w:rsidR="005F0D68">
        <w:t>Network Rail Infrastructure Limited</w:t>
      </w:r>
      <w:r>
        <w:t xml:space="preserve"> and (2)</w:t>
      </w:r>
      <w:r w:rsidR="005F0D68">
        <w:t xml:space="preserve"> Bellaview Properties Limited</w:t>
      </w:r>
      <w:r>
        <w:t xml:space="preserve"> (</w:t>
      </w:r>
      <w:r>
        <w:rPr>
          <w:b/>
        </w:rPr>
        <w:t>Contract</w:t>
      </w:r>
      <w:r>
        <w:t>).</w:t>
      </w:r>
    </w:p>
    <w:p w14:paraId="1B998679" w14:textId="77777777" w:rsidR="00B41316" w:rsidRDefault="00120F07" w:rsidP="00887136">
      <w:pPr>
        <w:pStyle w:val="Sch1Number"/>
      </w:pPr>
      <w:r>
        <w:t>The definitions in the Contract apply in this notice.</w:t>
      </w:r>
    </w:p>
    <w:p w14:paraId="6BC8A0CD" w14:textId="77777777" w:rsidR="00B41316" w:rsidRDefault="00120F07" w:rsidP="00887136">
      <w:pPr>
        <w:pStyle w:val="Sch1Number"/>
      </w:pPr>
      <w:r>
        <w:t xml:space="preserve">[On </w:t>
      </w:r>
      <w:r>
        <w:rPr>
          <w:rFonts w:ascii="Wingdings" w:hAnsi="Wingdings"/>
        </w:rPr>
        <w:sym w:font="Wingdings" w:char="F074"/>
      </w:r>
      <w:r>
        <w:t xml:space="preserve">, the Buyer assigned the benefit of the Contract to </w:t>
      </w:r>
      <w:r>
        <w:rPr>
          <w:rFonts w:ascii="Wingdings" w:hAnsi="Wingdings"/>
        </w:rPr>
        <w:sym w:font="Wingdings" w:char="F074"/>
      </w:r>
      <w:r>
        <w:t xml:space="preserve"> of </w:t>
      </w:r>
      <w:r>
        <w:rPr>
          <w:rFonts w:ascii="Wingdings" w:hAnsi="Wingdings"/>
        </w:rPr>
        <w:sym w:font="Wingdings" w:char="F074"/>
      </w:r>
      <w:r>
        <w:t xml:space="preserve"> (the Buyer's assignee).]</w:t>
      </w:r>
    </w:p>
    <w:p w14:paraId="0ACDD84E" w14:textId="77777777" w:rsidR="00B41316" w:rsidRDefault="00120F07" w:rsidP="00887136">
      <w:pPr>
        <w:pStyle w:val="Sch1Number"/>
      </w:pPr>
      <w:r>
        <w:t>The Buyer['s assignee] is exercising its option to buy the Property on the terms of the Contract.</w:t>
      </w:r>
    </w:p>
    <w:p w14:paraId="15EFD752" w14:textId="77777777" w:rsidR="00BF53E8" w:rsidRDefault="00120F07" w:rsidP="00887136">
      <w:pPr>
        <w:pStyle w:val="Sch1Number"/>
      </w:pPr>
      <w:r>
        <w:t>This Option related to the Scenario [One/Two] Property</w:t>
      </w:r>
      <w:r w:rsidR="0084515D">
        <w:t>.</w:t>
      </w:r>
    </w:p>
    <w:p w14:paraId="2D2413FF" w14:textId="77777777" w:rsidR="00B41316" w:rsidRDefault="00120F07" w:rsidP="00887136">
      <w:pPr>
        <w:pStyle w:val="Sch1Number"/>
      </w:pPr>
      <w:r>
        <w:t xml:space="preserve">This Option Notice is served on </w:t>
      </w:r>
      <w:r>
        <w:rPr>
          <w:rFonts w:ascii="Wingdings" w:hAnsi="Wingdings"/>
        </w:rPr>
        <w:sym w:font="Wingdings" w:char="F074"/>
      </w:r>
      <w:r>
        <w:t>, within the Option Period.</w:t>
      </w:r>
    </w:p>
    <w:p w14:paraId="5C1FE1BF" w14:textId="77777777" w:rsidR="00B41316" w:rsidRDefault="00120F07" w:rsidP="00887136">
      <w:pPr>
        <w:pStyle w:val="Sch1Number"/>
      </w:pPr>
      <w:r>
        <w:t xml:space="preserve">The Completion Date is </w:t>
      </w:r>
      <w:r>
        <w:rPr>
          <w:rFonts w:ascii="Wingdings" w:hAnsi="Wingdings"/>
        </w:rPr>
        <w:sym w:font="Wingdings" w:char="F074"/>
      </w:r>
      <w:r>
        <w:t>.</w:t>
      </w:r>
    </w:p>
    <w:p w14:paraId="4E243A7F" w14:textId="77777777" w:rsidR="00B41316" w:rsidRDefault="00120F07" w:rsidP="00887136">
      <w:pPr>
        <w:pStyle w:val="BodyText"/>
      </w:pPr>
      <w:r>
        <w:t xml:space="preserve">Date: </w:t>
      </w:r>
      <w:r>
        <w:rPr>
          <w:rFonts w:ascii="Wingdings" w:hAnsi="Wingdings"/>
        </w:rPr>
        <w:sym w:font="Wingdings" w:char="F074"/>
      </w:r>
    </w:p>
    <w:p w14:paraId="5EE4F95E" w14:textId="77777777" w:rsidR="00B41316" w:rsidRDefault="00B41316" w:rsidP="00887136">
      <w:pPr>
        <w:pStyle w:val="BodyText"/>
      </w:pPr>
    </w:p>
    <w:p w14:paraId="113F862F" w14:textId="77777777" w:rsidR="00B41316" w:rsidRDefault="00120F07" w:rsidP="00887136">
      <w:pPr>
        <w:pStyle w:val="BodyText"/>
      </w:pPr>
      <w:r>
        <w:t>……………………….………….</w:t>
      </w:r>
    </w:p>
    <w:p w14:paraId="4D0B764A" w14:textId="77777777" w:rsidR="00B41316" w:rsidRDefault="00120F07" w:rsidP="00887136">
      <w:pPr>
        <w:pStyle w:val="BodyText"/>
      </w:pPr>
      <w:r>
        <w:t>Buyer / Buyer's assignee / Buyer's Solicitors</w:t>
      </w:r>
    </w:p>
    <w:p w14:paraId="4BC5DE15" w14:textId="77777777" w:rsidR="00B41316" w:rsidRDefault="00B41316" w:rsidP="00887136">
      <w:pPr>
        <w:pStyle w:val="BodyText"/>
      </w:pPr>
    </w:p>
    <w:p w14:paraId="00E5A65F" w14:textId="77777777" w:rsidR="00B41316" w:rsidRDefault="00120F07" w:rsidP="00C634AE">
      <w:pPr>
        <w:pStyle w:val="BodyText"/>
      </w:pPr>
      <w:r>
        <w:br w:type="page"/>
      </w:r>
    </w:p>
    <w:tbl>
      <w:tblPr>
        <w:tblW w:w="5000" w:type="pct"/>
        <w:tblLook w:val="0000" w:firstRow="0" w:lastRow="0" w:firstColumn="0" w:lastColumn="0" w:noHBand="0" w:noVBand="0"/>
      </w:tblPr>
      <w:tblGrid>
        <w:gridCol w:w="3022"/>
        <w:gridCol w:w="3025"/>
        <w:gridCol w:w="3025"/>
      </w:tblGrid>
      <w:tr w:rsidR="00B4434E" w14:paraId="3DA6D442" w14:textId="77777777" w:rsidTr="00852C24">
        <w:tc>
          <w:tcPr>
            <w:tcW w:w="1666" w:type="pct"/>
          </w:tcPr>
          <w:p w14:paraId="052C3CB8" w14:textId="77777777" w:rsidR="00B41316" w:rsidRDefault="00B41316" w:rsidP="005F0D68">
            <w:pPr>
              <w:spacing w:line="240" w:lineRule="auto"/>
            </w:pPr>
            <w:bookmarkStart w:id="88" w:name="_Toc446594083"/>
            <w:bookmarkStart w:id="89" w:name="_Toc446596392"/>
            <w:bookmarkStart w:id="90" w:name="_Toc456257083"/>
            <w:bookmarkStart w:id="91" w:name="_Toc456257687"/>
            <w:bookmarkStart w:id="92" w:name="_Toc456257730"/>
            <w:bookmarkStart w:id="93" w:name="_Toc456258271"/>
            <w:bookmarkStart w:id="94" w:name="_Toc38451382"/>
            <w:bookmarkStart w:id="95" w:name="_Toc446594088"/>
            <w:bookmarkStart w:id="96" w:name="_Toc446596398"/>
            <w:bookmarkStart w:id="97" w:name="_Toc456257089"/>
            <w:bookmarkStart w:id="98" w:name="_Toc456257693"/>
            <w:bookmarkStart w:id="99" w:name="_Toc456257736"/>
            <w:bookmarkStart w:id="100" w:name="_Toc456258277"/>
            <w:bookmarkStart w:id="101" w:name="_Toc38451388"/>
            <w:bookmarkEnd w:id="88"/>
            <w:bookmarkEnd w:id="89"/>
            <w:bookmarkEnd w:id="90"/>
            <w:bookmarkEnd w:id="91"/>
            <w:bookmarkEnd w:id="92"/>
            <w:bookmarkEnd w:id="93"/>
            <w:bookmarkEnd w:id="94"/>
            <w:bookmarkEnd w:id="95"/>
            <w:bookmarkEnd w:id="96"/>
            <w:bookmarkEnd w:id="97"/>
            <w:bookmarkEnd w:id="98"/>
            <w:bookmarkEnd w:id="99"/>
            <w:bookmarkEnd w:id="100"/>
            <w:bookmarkEnd w:id="101"/>
          </w:p>
        </w:tc>
        <w:tc>
          <w:tcPr>
            <w:tcW w:w="1667" w:type="pct"/>
          </w:tcPr>
          <w:p w14:paraId="0D2206C9" w14:textId="77777777" w:rsidR="00B41316" w:rsidRDefault="00B41316" w:rsidP="00852C24">
            <w:pPr>
              <w:pStyle w:val="BodyText"/>
            </w:pPr>
          </w:p>
        </w:tc>
        <w:tc>
          <w:tcPr>
            <w:tcW w:w="1667" w:type="pct"/>
          </w:tcPr>
          <w:p w14:paraId="6D6B04DF" w14:textId="77777777" w:rsidR="00B41316" w:rsidRDefault="00B41316" w:rsidP="00852C24">
            <w:pPr>
              <w:pStyle w:val="BodyText"/>
            </w:pPr>
          </w:p>
        </w:tc>
      </w:tr>
      <w:tr w:rsidR="00B4434E" w14:paraId="5B2FB5EF" w14:textId="77777777" w:rsidTr="00852C24">
        <w:tc>
          <w:tcPr>
            <w:tcW w:w="1666" w:type="pct"/>
          </w:tcPr>
          <w:p w14:paraId="4429AD96" w14:textId="77777777" w:rsidR="00B41316" w:rsidRDefault="00B41316" w:rsidP="00852C24">
            <w:pPr>
              <w:pStyle w:val="BodyText"/>
            </w:pPr>
          </w:p>
        </w:tc>
        <w:tc>
          <w:tcPr>
            <w:tcW w:w="1667" w:type="pct"/>
          </w:tcPr>
          <w:p w14:paraId="0DF52385" w14:textId="77777777" w:rsidR="00B41316" w:rsidRDefault="00B41316" w:rsidP="00852C24">
            <w:pPr>
              <w:pStyle w:val="BodyText"/>
            </w:pPr>
          </w:p>
        </w:tc>
        <w:tc>
          <w:tcPr>
            <w:tcW w:w="1667" w:type="pct"/>
          </w:tcPr>
          <w:p w14:paraId="1060587F" w14:textId="77777777" w:rsidR="00B41316" w:rsidRDefault="00B41316" w:rsidP="00852C24">
            <w:pPr>
              <w:pStyle w:val="BodyText"/>
            </w:pPr>
          </w:p>
        </w:tc>
      </w:tr>
    </w:tbl>
    <w:p w14:paraId="50637BB2" w14:textId="77777777" w:rsidR="00B41316" w:rsidRDefault="00B41316" w:rsidP="00887136">
      <w:pPr>
        <w:pStyle w:val="BodyText"/>
      </w:pPr>
    </w:p>
    <w:p w14:paraId="138D4EC2" w14:textId="77777777" w:rsidR="00B41316" w:rsidRDefault="00B41316" w:rsidP="00C634AE">
      <w:pPr>
        <w:pStyle w:val="BodyText"/>
      </w:pPr>
    </w:p>
    <w:p w14:paraId="2F131BF4" w14:textId="77777777" w:rsidR="00B41316" w:rsidRDefault="00B41316" w:rsidP="00887136">
      <w:pPr>
        <w:pStyle w:val="BodyText"/>
      </w:pPr>
      <w:bookmarkStart w:id="102" w:name="_Ref104111104"/>
      <w:bookmarkStart w:id="103" w:name="_Toc446594090"/>
      <w:bookmarkStart w:id="104" w:name="_Toc446596400"/>
      <w:bookmarkStart w:id="105" w:name="_Toc456257091"/>
      <w:bookmarkStart w:id="106" w:name="_Toc456257695"/>
      <w:bookmarkStart w:id="107" w:name="_Toc456257738"/>
      <w:bookmarkStart w:id="108" w:name="_Toc456258279"/>
      <w:bookmarkStart w:id="109" w:name="_Toc38451390"/>
      <w:bookmarkStart w:id="110" w:name="_Ref104110580"/>
      <w:bookmarkEnd w:id="102"/>
      <w:bookmarkEnd w:id="103"/>
      <w:bookmarkEnd w:id="104"/>
      <w:bookmarkEnd w:id="105"/>
      <w:bookmarkEnd w:id="106"/>
      <w:bookmarkEnd w:id="107"/>
      <w:bookmarkEnd w:id="108"/>
      <w:bookmarkEnd w:id="109"/>
    </w:p>
    <w:tbl>
      <w:tblPr>
        <w:tblW w:w="5000" w:type="pct"/>
        <w:tblLayout w:type="fixed"/>
        <w:tblCellMar>
          <w:left w:w="115" w:type="dxa"/>
          <w:right w:w="115" w:type="dxa"/>
        </w:tblCellMar>
        <w:tblLook w:val="0000" w:firstRow="0" w:lastRow="0" w:firstColumn="0" w:lastColumn="0" w:noHBand="0" w:noVBand="0"/>
      </w:tblPr>
      <w:tblGrid>
        <w:gridCol w:w="4252"/>
        <w:gridCol w:w="567"/>
        <w:gridCol w:w="4253"/>
      </w:tblGrid>
      <w:tr w:rsidR="00B4434E" w14:paraId="412B0313" w14:textId="77777777" w:rsidTr="002916EB">
        <w:tc>
          <w:tcPr>
            <w:tcW w:w="4253" w:type="dxa"/>
            <w:vMerge w:val="restart"/>
            <w:tcMar>
              <w:left w:w="0" w:type="dxa"/>
              <w:right w:w="113" w:type="dxa"/>
            </w:tcMar>
          </w:tcPr>
          <w:p w14:paraId="0B243151" w14:textId="77777777" w:rsidR="00B41316" w:rsidRDefault="00120F07" w:rsidP="009C0C28">
            <w:pPr>
              <w:pStyle w:val="ExecutionTable"/>
            </w:pPr>
            <w:r>
              <w:br w:type="page"/>
            </w:r>
            <w:r>
              <w:br w:type="page"/>
            </w:r>
            <w:r>
              <w:br w:type="page"/>
            </w:r>
            <w:r>
              <w:br w:type="page"/>
              <w:t>Signed by</w:t>
            </w:r>
          </w:p>
          <w:p w14:paraId="0684A375" w14:textId="77777777" w:rsidR="00B41316" w:rsidRDefault="00120F07" w:rsidP="009C0C28">
            <w:pPr>
              <w:pStyle w:val="ExecutionTable"/>
            </w:pPr>
            <w:r>
              <w:t>duly authorised for and on behalf of</w:t>
            </w:r>
          </w:p>
          <w:p w14:paraId="297F675E" w14:textId="77777777" w:rsidR="00B41316" w:rsidRDefault="00120F07" w:rsidP="009C0C28">
            <w:pPr>
              <w:pStyle w:val="ExecutionTable"/>
            </w:pPr>
            <w:r>
              <w:rPr>
                <w:b/>
                <w:bCs/>
              </w:rPr>
              <w:t>Seller</w:t>
            </w:r>
          </w:p>
        </w:tc>
        <w:tc>
          <w:tcPr>
            <w:tcW w:w="567" w:type="dxa"/>
            <w:tcMar>
              <w:left w:w="0" w:type="dxa"/>
              <w:right w:w="0" w:type="dxa"/>
            </w:tcMar>
          </w:tcPr>
          <w:p w14:paraId="17AD4CE7" w14:textId="77777777" w:rsidR="00B41316" w:rsidRDefault="00120F07" w:rsidP="009C0C28">
            <w:pPr>
              <w:pStyle w:val="ExecutionTable"/>
              <w:jc w:val="center"/>
            </w:pPr>
            <w:r>
              <w:t>)</w:t>
            </w:r>
          </w:p>
        </w:tc>
        <w:tc>
          <w:tcPr>
            <w:tcW w:w="4253" w:type="dxa"/>
            <w:tcMar>
              <w:left w:w="0" w:type="dxa"/>
              <w:right w:w="0" w:type="dxa"/>
            </w:tcMar>
          </w:tcPr>
          <w:p w14:paraId="6E6C05E5" w14:textId="77777777" w:rsidR="00B41316" w:rsidRDefault="00B41316" w:rsidP="009C0C28">
            <w:pPr>
              <w:pStyle w:val="ExecutionTable"/>
            </w:pPr>
          </w:p>
        </w:tc>
      </w:tr>
      <w:tr w:rsidR="00B4434E" w14:paraId="572EAE31" w14:textId="77777777" w:rsidTr="002916EB">
        <w:tc>
          <w:tcPr>
            <w:tcW w:w="4253" w:type="dxa"/>
            <w:vMerge/>
            <w:tcMar>
              <w:left w:w="0" w:type="dxa"/>
              <w:right w:w="43" w:type="dxa"/>
            </w:tcMar>
          </w:tcPr>
          <w:p w14:paraId="2A21C47F" w14:textId="77777777" w:rsidR="00B41316" w:rsidRDefault="00B41316" w:rsidP="009C0C28">
            <w:pPr>
              <w:pStyle w:val="ExecutionTableTabs"/>
            </w:pPr>
          </w:p>
        </w:tc>
        <w:tc>
          <w:tcPr>
            <w:tcW w:w="567" w:type="dxa"/>
            <w:tcMar>
              <w:left w:w="0" w:type="dxa"/>
              <w:right w:w="0" w:type="dxa"/>
            </w:tcMar>
          </w:tcPr>
          <w:p w14:paraId="6C7C18BF" w14:textId="77777777" w:rsidR="00B41316" w:rsidRDefault="00120F07" w:rsidP="009C0C28">
            <w:pPr>
              <w:pStyle w:val="ExecutionTable"/>
              <w:jc w:val="center"/>
            </w:pPr>
            <w:r>
              <w:t>)</w:t>
            </w:r>
          </w:p>
        </w:tc>
        <w:tc>
          <w:tcPr>
            <w:tcW w:w="4253" w:type="dxa"/>
            <w:tcMar>
              <w:left w:w="0" w:type="dxa"/>
              <w:right w:w="0" w:type="dxa"/>
            </w:tcMar>
          </w:tcPr>
          <w:p w14:paraId="6FCE44B4" w14:textId="77777777" w:rsidR="00B41316" w:rsidRDefault="00B41316" w:rsidP="009C0C28">
            <w:pPr>
              <w:pStyle w:val="ExecutionTable"/>
            </w:pPr>
          </w:p>
        </w:tc>
      </w:tr>
      <w:tr w:rsidR="00B4434E" w14:paraId="0C9B3AF3" w14:textId="77777777" w:rsidTr="002916EB">
        <w:tc>
          <w:tcPr>
            <w:tcW w:w="4253" w:type="dxa"/>
            <w:vMerge/>
            <w:tcMar>
              <w:left w:w="0" w:type="dxa"/>
              <w:right w:w="43" w:type="dxa"/>
            </w:tcMar>
          </w:tcPr>
          <w:p w14:paraId="34DD70EF" w14:textId="77777777" w:rsidR="00B41316" w:rsidRDefault="00B41316" w:rsidP="009C0C28">
            <w:pPr>
              <w:pStyle w:val="ExecutionTableTabs"/>
            </w:pPr>
          </w:p>
        </w:tc>
        <w:tc>
          <w:tcPr>
            <w:tcW w:w="567" w:type="dxa"/>
            <w:tcMar>
              <w:left w:w="0" w:type="dxa"/>
              <w:right w:w="0" w:type="dxa"/>
            </w:tcMar>
          </w:tcPr>
          <w:p w14:paraId="2E424037" w14:textId="77777777" w:rsidR="00B41316" w:rsidRDefault="00120F07" w:rsidP="009C0C28">
            <w:pPr>
              <w:pStyle w:val="ExecutionTable"/>
              <w:jc w:val="center"/>
            </w:pPr>
            <w:r>
              <w:t>)</w:t>
            </w:r>
          </w:p>
        </w:tc>
        <w:tc>
          <w:tcPr>
            <w:tcW w:w="4253" w:type="dxa"/>
            <w:tcMar>
              <w:left w:w="0" w:type="dxa"/>
              <w:right w:w="0" w:type="dxa"/>
            </w:tcMar>
          </w:tcPr>
          <w:p w14:paraId="3EA64B15" w14:textId="77777777" w:rsidR="00B41316" w:rsidRDefault="00120F07" w:rsidP="009C0C28">
            <w:pPr>
              <w:pStyle w:val="ExecutionTable"/>
              <w:tabs>
                <w:tab w:val="clear" w:pos="3969"/>
                <w:tab w:val="right" w:leader="dot" w:pos="4820"/>
              </w:tabs>
            </w:pPr>
            <w:r>
              <w:tab/>
            </w:r>
          </w:p>
        </w:tc>
      </w:tr>
      <w:tr w:rsidR="00B4434E" w14:paraId="74AD0C52" w14:textId="77777777" w:rsidTr="002916EB">
        <w:tc>
          <w:tcPr>
            <w:tcW w:w="4253" w:type="dxa"/>
            <w:tcMar>
              <w:left w:w="0" w:type="dxa"/>
              <w:right w:w="0" w:type="dxa"/>
            </w:tcMar>
          </w:tcPr>
          <w:p w14:paraId="3A313958" w14:textId="77777777" w:rsidR="00B41316" w:rsidRDefault="00B41316" w:rsidP="009C0C28">
            <w:pPr>
              <w:pStyle w:val="ExecutionTableTabs"/>
            </w:pPr>
          </w:p>
        </w:tc>
        <w:tc>
          <w:tcPr>
            <w:tcW w:w="567" w:type="dxa"/>
            <w:tcMar>
              <w:left w:w="0" w:type="dxa"/>
              <w:right w:w="0" w:type="dxa"/>
            </w:tcMar>
          </w:tcPr>
          <w:p w14:paraId="0D71C03C" w14:textId="77777777" w:rsidR="00B41316" w:rsidRDefault="00B41316" w:rsidP="009C0C28">
            <w:pPr>
              <w:pStyle w:val="ExecutionTable"/>
              <w:jc w:val="center"/>
            </w:pPr>
          </w:p>
        </w:tc>
        <w:tc>
          <w:tcPr>
            <w:tcW w:w="4253" w:type="dxa"/>
            <w:tcMar>
              <w:left w:w="0" w:type="dxa"/>
              <w:right w:w="0" w:type="dxa"/>
            </w:tcMar>
          </w:tcPr>
          <w:p w14:paraId="5FE87A6A" w14:textId="77777777" w:rsidR="00B41316" w:rsidRDefault="00B41316" w:rsidP="009C0C28">
            <w:pPr>
              <w:pStyle w:val="ExecutionTable"/>
            </w:pPr>
          </w:p>
        </w:tc>
      </w:tr>
    </w:tbl>
    <w:p w14:paraId="2DBEA17F" w14:textId="77777777" w:rsidR="00B41316" w:rsidRDefault="00B41316" w:rsidP="00887136">
      <w:pPr>
        <w:pStyle w:val="BodyText"/>
      </w:pPr>
    </w:p>
    <w:tbl>
      <w:tblPr>
        <w:tblW w:w="5000" w:type="pct"/>
        <w:tblLayout w:type="fixed"/>
        <w:tblCellMar>
          <w:left w:w="115" w:type="dxa"/>
          <w:right w:w="115" w:type="dxa"/>
        </w:tblCellMar>
        <w:tblLook w:val="0000" w:firstRow="0" w:lastRow="0" w:firstColumn="0" w:lastColumn="0" w:noHBand="0" w:noVBand="0"/>
      </w:tblPr>
      <w:tblGrid>
        <w:gridCol w:w="4252"/>
        <w:gridCol w:w="567"/>
        <w:gridCol w:w="4253"/>
      </w:tblGrid>
      <w:tr w:rsidR="00B4434E" w14:paraId="0D154195" w14:textId="77777777" w:rsidTr="002916EB">
        <w:tc>
          <w:tcPr>
            <w:tcW w:w="4253" w:type="dxa"/>
            <w:vMerge w:val="restart"/>
            <w:tcMar>
              <w:left w:w="0" w:type="dxa"/>
              <w:right w:w="113" w:type="dxa"/>
            </w:tcMar>
          </w:tcPr>
          <w:p w14:paraId="05465AC9" w14:textId="77777777" w:rsidR="00B41316" w:rsidRDefault="00120F07" w:rsidP="009C0C28">
            <w:pPr>
              <w:pStyle w:val="ExecutionTable"/>
            </w:pPr>
            <w:r>
              <w:br w:type="page"/>
            </w:r>
            <w:r>
              <w:br w:type="page"/>
            </w:r>
            <w:r>
              <w:br w:type="page"/>
            </w:r>
            <w:r>
              <w:br w:type="page"/>
              <w:t>Signed by</w:t>
            </w:r>
          </w:p>
          <w:p w14:paraId="771575BB" w14:textId="77777777" w:rsidR="00B41316" w:rsidRDefault="00120F07" w:rsidP="009C0C28">
            <w:pPr>
              <w:pStyle w:val="ExecutionTable"/>
            </w:pPr>
            <w:r>
              <w:t>duly authorised for and on behalf of</w:t>
            </w:r>
          </w:p>
          <w:p w14:paraId="0D52874A" w14:textId="77777777" w:rsidR="00B41316" w:rsidRDefault="00120F07" w:rsidP="00C634AE">
            <w:pPr>
              <w:pStyle w:val="ExecutionTable"/>
            </w:pPr>
            <w:r>
              <w:rPr>
                <w:b/>
                <w:bCs/>
              </w:rPr>
              <w:t>Buyer</w:t>
            </w:r>
          </w:p>
        </w:tc>
        <w:tc>
          <w:tcPr>
            <w:tcW w:w="567" w:type="dxa"/>
            <w:tcMar>
              <w:left w:w="0" w:type="dxa"/>
              <w:right w:w="0" w:type="dxa"/>
            </w:tcMar>
          </w:tcPr>
          <w:p w14:paraId="321CDB34" w14:textId="77777777" w:rsidR="00B41316" w:rsidRDefault="00120F07" w:rsidP="009C0C28">
            <w:pPr>
              <w:pStyle w:val="ExecutionTable"/>
              <w:jc w:val="center"/>
            </w:pPr>
            <w:r>
              <w:t>)</w:t>
            </w:r>
          </w:p>
        </w:tc>
        <w:tc>
          <w:tcPr>
            <w:tcW w:w="4253" w:type="dxa"/>
            <w:tcMar>
              <w:left w:w="0" w:type="dxa"/>
              <w:right w:w="0" w:type="dxa"/>
            </w:tcMar>
          </w:tcPr>
          <w:p w14:paraId="18123202" w14:textId="77777777" w:rsidR="00B41316" w:rsidRDefault="00B41316" w:rsidP="009C0C28">
            <w:pPr>
              <w:pStyle w:val="ExecutionTable"/>
            </w:pPr>
          </w:p>
        </w:tc>
      </w:tr>
      <w:tr w:rsidR="00B4434E" w14:paraId="271D2A48" w14:textId="77777777" w:rsidTr="002916EB">
        <w:tc>
          <w:tcPr>
            <w:tcW w:w="4253" w:type="dxa"/>
            <w:vMerge/>
            <w:tcMar>
              <w:left w:w="0" w:type="dxa"/>
              <w:right w:w="43" w:type="dxa"/>
            </w:tcMar>
          </w:tcPr>
          <w:p w14:paraId="0381B638" w14:textId="77777777" w:rsidR="00B41316" w:rsidRDefault="00B41316" w:rsidP="009C0C28">
            <w:pPr>
              <w:pStyle w:val="ExecutionTableTabs"/>
            </w:pPr>
          </w:p>
        </w:tc>
        <w:tc>
          <w:tcPr>
            <w:tcW w:w="567" w:type="dxa"/>
            <w:tcMar>
              <w:left w:w="0" w:type="dxa"/>
              <w:right w:w="0" w:type="dxa"/>
            </w:tcMar>
          </w:tcPr>
          <w:p w14:paraId="22382197" w14:textId="77777777" w:rsidR="00B41316" w:rsidRDefault="00120F07" w:rsidP="009C0C28">
            <w:pPr>
              <w:pStyle w:val="ExecutionTable"/>
              <w:jc w:val="center"/>
            </w:pPr>
            <w:r>
              <w:t>)</w:t>
            </w:r>
          </w:p>
        </w:tc>
        <w:tc>
          <w:tcPr>
            <w:tcW w:w="4253" w:type="dxa"/>
            <w:tcMar>
              <w:left w:w="0" w:type="dxa"/>
              <w:right w:w="0" w:type="dxa"/>
            </w:tcMar>
          </w:tcPr>
          <w:p w14:paraId="5E6D6DE1" w14:textId="77777777" w:rsidR="00B41316" w:rsidRDefault="00B41316" w:rsidP="009C0C28">
            <w:pPr>
              <w:pStyle w:val="ExecutionTable"/>
            </w:pPr>
          </w:p>
        </w:tc>
      </w:tr>
      <w:tr w:rsidR="00B4434E" w14:paraId="2D42400D" w14:textId="77777777" w:rsidTr="002916EB">
        <w:tc>
          <w:tcPr>
            <w:tcW w:w="4253" w:type="dxa"/>
            <w:vMerge/>
            <w:tcMar>
              <w:left w:w="0" w:type="dxa"/>
              <w:right w:w="43" w:type="dxa"/>
            </w:tcMar>
          </w:tcPr>
          <w:p w14:paraId="24EBC1F5" w14:textId="77777777" w:rsidR="00B41316" w:rsidRDefault="00B41316" w:rsidP="009C0C28">
            <w:pPr>
              <w:pStyle w:val="ExecutionTableTabs"/>
            </w:pPr>
          </w:p>
        </w:tc>
        <w:tc>
          <w:tcPr>
            <w:tcW w:w="567" w:type="dxa"/>
            <w:tcMar>
              <w:left w:w="0" w:type="dxa"/>
              <w:right w:w="0" w:type="dxa"/>
            </w:tcMar>
          </w:tcPr>
          <w:p w14:paraId="037C9785" w14:textId="77777777" w:rsidR="00B41316" w:rsidRDefault="00120F07" w:rsidP="009C0C28">
            <w:pPr>
              <w:pStyle w:val="ExecutionTable"/>
              <w:jc w:val="center"/>
            </w:pPr>
            <w:r>
              <w:t>)</w:t>
            </w:r>
          </w:p>
        </w:tc>
        <w:tc>
          <w:tcPr>
            <w:tcW w:w="4253" w:type="dxa"/>
            <w:tcMar>
              <w:left w:w="0" w:type="dxa"/>
              <w:right w:w="0" w:type="dxa"/>
            </w:tcMar>
          </w:tcPr>
          <w:p w14:paraId="5DCD6FAE" w14:textId="77777777" w:rsidR="00B41316" w:rsidRDefault="00120F07" w:rsidP="009C0C28">
            <w:pPr>
              <w:pStyle w:val="ExecutionTable"/>
              <w:tabs>
                <w:tab w:val="clear" w:pos="3969"/>
                <w:tab w:val="right" w:leader="dot" w:pos="4820"/>
              </w:tabs>
            </w:pPr>
            <w:r>
              <w:tab/>
            </w:r>
          </w:p>
        </w:tc>
      </w:tr>
      <w:tr w:rsidR="00B4434E" w14:paraId="7B4FD44F" w14:textId="77777777" w:rsidTr="002916EB">
        <w:tc>
          <w:tcPr>
            <w:tcW w:w="4253" w:type="dxa"/>
            <w:tcMar>
              <w:left w:w="0" w:type="dxa"/>
              <w:right w:w="0" w:type="dxa"/>
            </w:tcMar>
          </w:tcPr>
          <w:p w14:paraId="61A00465" w14:textId="77777777" w:rsidR="00B41316" w:rsidRDefault="00B41316" w:rsidP="009C0C28">
            <w:pPr>
              <w:pStyle w:val="ExecutionTableTabs"/>
            </w:pPr>
          </w:p>
        </w:tc>
        <w:tc>
          <w:tcPr>
            <w:tcW w:w="567" w:type="dxa"/>
            <w:tcMar>
              <w:left w:w="0" w:type="dxa"/>
              <w:right w:w="0" w:type="dxa"/>
            </w:tcMar>
          </w:tcPr>
          <w:p w14:paraId="52D57014" w14:textId="77777777" w:rsidR="00B41316" w:rsidRDefault="00B41316" w:rsidP="009C0C28">
            <w:pPr>
              <w:pStyle w:val="ExecutionTable"/>
              <w:jc w:val="center"/>
            </w:pPr>
          </w:p>
        </w:tc>
        <w:tc>
          <w:tcPr>
            <w:tcW w:w="4253" w:type="dxa"/>
            <w:tcMar>
              <w:left w:w="0" w:type="dxa"/>
              <w:right w:w="0" w:type="dxa"/>
            </w:tcMar>
          </w:tcPr>
          <w:p w14:paraId="6139A3DA" w14:textId="77777777" w:rsidR="00B41316" w:rsidRDefault="00B41316" w:rsidP="009C0C28">
            <w:pPr>
              <w:pStyle w:val="ExecutionTable"/>
            </w:pPr>
          </w:p>
        </w:tc>
      </w:tr>
    </w:tbl>
    <w:p w14:paraId="4090CD0A" w14:textId="77777777" w:rsidR="00B41316" w:rsidRDefault="00B41316" w:rsidP="003273CC">
      <w:pPr>
        <w:sectPr w:rsidR="00B41316" w:rsidSect="001B7DB5">
          <w:headerReference w:type="even" r:id="rId20"/>
          <w:footerReference w:type="even" r:id="rId21"/>
          <w:footerReference w:type="default" r:id="rId22"/>
          <w:headerReference w:type="first" r:id="rId23"/>
          <w:footerReference w:type="first" r:id="rId24"/>
          <w:endnotePr>
            <w:numFmt w:val="decimal"/>
          </w:endnotePr>
          <w:pgSz w:w="11906" w:h="16838" w:code="9"/>
          <w:pgMar w:top="1134" w:right="1417" w:bottom="1134" w:left="1417" w:header="567" w:footer="425" w:gutter="0"/>
          <w:paperSrc w:first="7" w:other="7"/>
          <w:pgNumType w:start="1"/>
          <w:cols w:space="720"/>
          <w:docGrid w:linePitch="272"/>
        </w:sectPr>
      </w:pPr>
    </w:p>
    <w:p w14:paraId="0E16D9AB" w14:textId="77777777" w:rsidR="00B41316" w:rsidRDefault="00B41316" w:rsidP="0093432E">
      <w:pPr>
        <w:pStyle w:val="CentredHeading"/>
        <w:jc w:val="both"/>
      </w:pPr>
      <w:bookmarkStart w:id="111" w:name="_Toc446594092"/>
      <w:bookmarkStart w:id="112" w:name="_Toc446596402"/>
      <w:bookmarkStart w:id="113" w:name="_Toc456257093"/>
      <w:bookmarkStart w:id="114" w:name="_Toc456257697"/>
      <w:bookmarkStart w:id="115" w:name="_Toc456257740"/>
      <w:bookmarkStart w:id="116" w:name="_Toc456258281"/>
      <w:bookmarkStart w:id="117" w:name="_Toc38451392"/>
      <w:bookmarkStart w:id="118" w:name="_Toc150978598"/>
      <w:bookmarkStart w:id="119" w:name="_Toc150981066"/>
      <w:bookmarkStart w:id="120" w:name="_Toc446594098"/>
      <w:bookmarkStart w:id="121" w:name="_Toc446596408"/>
      <w:bookmarkStart w:id="122" w:name="_Toc456257099"/>
      <w:bookmarkStart w:id="123" w:name="_Toc456257703"/>
      <w:bookmarkStart w:id="124" w:name="_Toc456257746"/>
      <w:bookmarkStart w:id="125" w:name="_Toc456258287"/>
      <w:bookmarkStart w:id="126" w:name="_Toc384513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sectPr w:rsidR="00B41316" w:rsidSect="001B7DB5">
      <w:headerReference w:type="even" r:id="rId25"/>
      <w:footerReference w:type="even" r:id="rId26"/>
      <w:footerReference w:type="default" r:id="rId27"/>
      <w:headerReference w:type="first" r:id="rId28"/>
      <w:footerReference w:type="first" r:id="rId29"/>
      <w:endnotePr>
        <w:numFmt w:val="decimal"/>
      </w:endnotePr>
      <w:pgSz w:w="11906" w:h="16838" w:code="9"/>
      <w:pgMar w:top="1134" w:right="1417" w:bottom="1134" w:left="1417" w:header="567" w:footer="425"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3BFC" w14:textId="77777777" w:rsidR="003413BF" w:rsidRDefault="003413BF">
      <w:pPr>
        <w:spacing w:line="240" w:lineRule="auto"/>
      </w:pPr>
      <w:r>
        <w:separator/>
      </w:r>
    </w:p>
  </w:endnote>
  <w:endnote w:type="continuationSeparator" w:id="0">
    <w:p w14:paraId="629ADE77" w14:textId="77777777" w:rsidR="003413BF" w:rsidRDefault="00341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CCBE" w14:textId="77777777" w:rsidR="00D1287A" w:rsidRDefault="00D128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0CFD" w14:textId="77777777" w:rsidR="00AC54C4" w:rsidRDefault="00AC54C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F238" w14:textId="77777777" w:rsidR="00AC54C4" w:rsidRPr="001821C4" w:rsidRDefault="00120F07" w:rsidP="00AC384A">
    <w:pPr>
      <w:pStyle w:val="Footer"/>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E360" w14:textId="77777777" w:rsidR="00AC54C4" w:rsidRDefault="00AC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080B" w14:textId="77777777" w:rsidR="00D1287A" w:rsidRDefault="00D12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5669" w14:textId="77777777" w:rsidR="00D1287A" w:rsidRDefault="00D128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6785" w14:textId="77777777" w:rsidR="00B41316" w:rsidRDefault="00B413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AF5F" w14:textId="1BBB3F82" w:rsidR="00B41316" w:rsidRPr="0027532D" w:rsidRDefault="005F01B4" w:rsidP="009C0C28">
    <w:pPr>
      <w:pStyle w:val="Footer"/>
    </w:pPr>
    <w:sdt>
      <w:sdtPr>
        <w:alias w:val="Document Reference"/>
        <w:tag w:val="Document Reference"/>
        <w:id w:val="-136032808"/>
        <w:text/>
      </w:sdtPr>
      <w:sdtEndPr/>
      <w:sdtContent>
        <w:r>
          <w:t>10-78110226-1\43283-4013</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3038" w14:textId="77777777" w:rsidR="00B41316" w:rsidRDefault="00B413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1A2" w14:textId="77777777" w:rsidR="00B41316" w:rsidRDefault="00B413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85DA" w14:textId="0986D594" w:rsidR="00B41316" w:rsidRPr="001821C4" w:rsidRDefault="005F01B4" w:rsidP="003273CC">
    <w:pPr>
      <w:pStyle w:val="Footer"/>
    </w:pPr>
    <w:sdt>
      <w:sdtPr>
        <w:alias w:val="Document Reference"/>
        <w:id w:val="-485007709"/>
        <w:text/>
      </w:sdtPr>
      <w:sdtEndPr/>
      <w:sdtContent>
        <w:r>
          <w:t>10-78110226-1\43283-4013</w:t>
        </w:r>
      </w:sdtContent>
    </w:sdt>
    <w:r w:rsidR="00120F07" w:rsidRPr="001821C4">
      <w:tab/>
    </w:r>
    <w:r w:rsidR="00120F07" w:rsidRPr="001821C4">
      <w:rPr>
        <w:rStyle w:val="PageNumber"/>
      </w:rPr>
      <w:fldChar w:fldCharType="begin"/>
    </w:r>
    <w:r w:rsidR="00120F07" w:rsidRPr="001821C4">
      <w:rPr>
        <w:rStyle w:val="PageNumber"/>
      </w:rPr>
      <w:instrText xml:space="preserve"> PAGE   \* MERGEFORMAT </w:instrText>
    </w:r>
    <w:r w:rsidR="00120F07" w:rsidRPr="001821C4">
      <w:rPr>
        <w:rStyle w:val="PageNumber"/>
      </w:rPr>
      <w:fldChar w:fldCharType="separate"/>
    </w:r>
    <w:r w:rsidR="00952FA2">
      <w:rPr>
        <w:rStyle w:val="PageNumber"/>
        <w:noProof/>
      </w:rPr>
      <w:t>19</w:t>
    </w:r>
    <w:r w:rsidR="00120F07" w:rsidRPr="001821C4">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57D3" w14:textId="77777777" w:rsidR="00B41316" w:rsidRDefault="00B4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147B" w14:textId="77777777" w:rsidR="003413BF" w:rsidRDefault="003413BF">
      <w:pPr>
        <w:spacing w:line="240" w:lineRule="auto"/>
      </w:pPr>
      <w:r>
        <w:separator/>
      </w:r>
    </w:p>
  </w:footnote>
  <w:footnote w:type="continuationSeparator" w:id="0">
    <w:p w14:paraId="50F65FD6" w14:textId="77777777" w:rsidR="003413BF" w:rsidRDefault="00341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5D86" w14:textId="77777777" w:rsidR="00D1287A" w:rsidRDefault="00D12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E92" w14:textId="77777777" w:rsidR="00B41316" w:rsidRDefault="005F01B4" w:rsidP="00AC54C4">
    <w:pPr>
      <w:pStyle w:val="Header"/>
      <w:jc w:val="right"/>
    </w:pPr>
    <w:sdt>
      <w:sdtPr>
        <w:alias w:val="Marks"/>
        <w:tag w:val="Marks"/>
        <w:id w:val="-1335528579"/>
        <w:showingPlcHdr/>
        <w:text/>
      </w:sdtPr>
      <w:sdtEndPr/>
      <w:sdtContent>
        <w:r w:rsidR="004C56B1">
          <w:t xml:space="preserve">     </w:t>
        </w:r>
      </w:sdtContent>
    </w:sdt>
    <w:sdt>
      <w:sdtPr>
        <w:alias w:val="Draft No"/>
        <w:id w:val="-438836087"/>
        <w:text/>
      </w:sdtPr>
      <w:sdtEndPr/>
      <w:sdtContent>
        <w:r w:rsidR="00120F07">
          <w:t xml:space="preserve"> </w:t>
        </w:r>
      </w:sdtContent>
    </w:sdt>
    <w:sdt>
      <w:sdtPr>
        <w:alias w:val="Date"/>
        <w:tag w:val="Date"/>
        <w:id w:val="-781413957"/>
        <w:date>
          <w:dateFormat w:val="d MMM yy"/>
          <w:lid w:val="en-GB"/>
          <w:storeMappedDataAs w:val="dateTime"/>
          <w:calendar w:val="gregorian"/>
        </w:date>
      </w:sdtPr>
      <w:sdtEndPr/>
      <w:sdtContent>
        <w:r w:rsidR="00120F07">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F64D" w14:textId="77777777" w:rsidR="00D1287A" w:rsidRDefault="00D128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4CD5" w14:textId="77777777" w:rsidR="00B41316" w:rsidRDefault="00B41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F9D5" w14:textId="77777777" w:rsidR="00B41316" w:rsidRDefault="00B413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C402" w14:textId="77777777" w:rsidR="00B41316" w:rsidRDefault="00B413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F97F" w14:textId="77777777" w:rsidR="00B41316" w:rsidRDefault="00B413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4F" w14:textId="77777777" w:rsidR="00AC54C4" w:rsidRDefault="00AC54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F4C8" w14:textId="77777777" w:rsidR="00AC54C4" w:rsidRDefault="00AC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3969"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6D2EF538"/>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C46C050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BD38C5D2"/>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2051717B"/>
    <w:multiLevelType w:val="multilevel"/>
    <w:tmpl w:val="F2CC46F2"/>
    <w:numStyleLink w:val="NumberingTheSchedule"/>
  </w:abstractNum>
  <w:abstractNum w:abstractNumId="8" w15:restartNumberingAfterBreak="0">
    <w:nsid w:val="286278DA"/>
    <w:multiLevelType w:val="multilevel"/>
    <w:tmpl w:val="EBD857C4"/>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9" w15:restartNumberingAfterBreak="0">
    <w:nsid w:val="3777213F"/>
    <w:multiLevelType w:val="multilevel"/>
    <w:tmpl w:val="81307BCE"/>
    <w:name w:val="AgreementTemplate"/>
    <w:lvl w:ilvl="0">
      <w:start w:val="1"/>
      <w:numFmt w:val="decimal"/>
      <w:isLgl/>
      <w:lvlText w:val="%1"/>
      <w:lvlJc w:val="left"/>
      <w:pPr>
        <w:tabs>
          <w:tab w:val="num" w:pos="720"/>
        </w:tabs>
        <w:ind w:left="720" w:hanging="720"/>
      </w:pPr>
      <w:rPr>
        <w:b/>
        <w:i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0" w15:restartNumberingAfterBreak="0">
    <w:nsid w:val="38316ACC"/>
    <w:multiLevelType w:val="multilevel"/>
    <w:tmpl w:val="3BCEDDE0"/>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16C1F0B"/>
    <w:multiLevelType w:val="multilevel"/>
    <w:tmpl w:val="EF8A22A6"/>
    <w:numStyleLink w:val="NumberingSchedules"/>
  </w:abstractNum>
  <w:abstractNum w:abstractNumId="12" w15:restartNumberingAfterBreak="0">
    <w:nsid w:val="43E61CF4"/>
    <w:multiLevelType w:val="multilevel"/>
    <w:tmpl w:val="772E867C"/>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519253A"/>
    <w:multiLevelType w:val="multilevel"/>
    <w:tmpl w:val="F7F40A38"/>
    <w:numStyleLink w:val="NumberingBackground"/>
  </w:abstractNum>
  <w:abstractNum w:abstractNumId="14" w15:restartNumberingAfterBreak="0">
    <w:nsid w:val="4D383374"/>
    <w:multiLevelType w:val="multilevel"/>
    <w:tmpl w:val="F7F40A38"/>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43250A6"/>
    <w:multiLevelType w:val="multilevel"/>
    <w:tmpl w:val="BD38C5D2"/>
    <w:numStyleLink w:val="AppendixNumbering"/>
  </w:abstractNum>
  <w:abstractNum w:abstractNumId="16" w15:restartNumberingAfterBreak="0">
    <w:nsid w:val="585925E5"/>
    <w:multiLevelType w:val="multilevel"/>
    <w:tmpl w:val="6284BEB2"/>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F8F4B88"/>
    <w:multiLevelType w:val="multilevel"/>
    <w:tmpl w:val="96FEF85C"/>
    <w:styleLink w:val="NumberingSection"/>
    <w:lvl w:ilvl="0">
      <w:start w:val="1"/>
      <w:numFmt w:val="upperLetter"/>
      <w:pStyle w:val="SectionHeading"/>
      <w:lvlText w:val="%1"/>
      <w:lvlJc w:val="left"/>
      <w:pPr>
        <w:tabs>
          <w:tab w:val="num" w:pos="72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4781B93"/>
    <w:multiLevelType w:val="multilevel"/>
    <w:tmpl w:val="90DCC8F2"/>
    <w:name w:val="PartiesTemplate"/>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5EB2972"/>
    <w:multiLevelType w:val="multilevel"/>
    <w:tmpl w:val="35F67D14"/>
    <w:numStyleLink w:val="NumberingParties"/>
  </w:abstractNum>
  <w:abstractNum w:abstractNumId="22" w15:restartNumberingAfterBreak="0">
    <w:nsid w:val="6A784AD2"/>
    <w:multiLevelType w:val="hybridMultilevel"/>
    <w:tmpl w:val="62D29EB8"/>
    <w:lvl w:ilvl="0" w:tplc="375AC584">
      <w:start w:val="1"/>
      <w:numFmt w:val="bullet"/>
      <w:lvlText w:val=""/>
      <w:lvlJc w:val="left"/>
      <w:pPr>
        <w:ind w:left="1440" w:hanging="360"/>
      </w:pPr>
      <w:rPr>
        <w:rFonts w:ascii="Symbol" w:hAnsi="Symbol" w:hint="default"/>
      </w:rPr>
    </w:lvl>
    <w:lvl w:ilvl="1" w:tplc="0658ABAA" w:tentative="1">
      <w:start w:val="1"/>
      <w:numFmt w:val="bullet"/>
      <w:lvlText w:val="o"/>
      <w:lvlJc w:val="left"/>
      <w:pPr>
        <w:ind w:left="2160" w:hanging="360"/>
      </w:pPr>
      <w:rPr>
        <w:rFonts w:ascii="Courier New" w:hAnsi="Courier New" w:cs="Courier New" w:hint="default"/>
      </w:rPr>
    </w:lvl>
    <w:lvl w:ilvl="2" w:tplc="1A64D6E4" w:tentative="1">
      <w:start w:val="1"/>
      <w:numFmt w:val="bullet"/>
      <w:lvlText w:val=""/>
      <w:lvlJc w:val="left"/>
      <w:pPr>
        <w:ind w:left="2880" w:hanging="360"/>
      </w:pPr>
      <w:rPr>
        <w:rFonts w:ascii="Wingdings" w:hAnsi="Wingdings" w:hint="default"/>
      </w:rPr>
    </w:lvl>
    <w:lvl w:ilvl="3" w:tplc="9384D154" w:tentative="1">
      <w:start w:val="1"/>
      <w:numFmt w:val="bullet"/>
      <w:lvlText w:val=""/>
      <w:lvlJc w:val="left"/>
      <w:pPr>
        <w:ind w:left="3600" w:hanging="360"/>
      </w:pPr>
      <w:rPr>
        <w:rFonts w:ascii="Symbol" w:hAnsi="Symbol" w:hint="default"/>
      </w:rPr>
    </w:lvl>
    <w:lvl w:ilvl="4" w:tplc="FE9A15AC" w:tentative="1">
      <w:start w:val="1"/>
      <w:numFmt w:val="bullet"/>
      <w:lvlText w:val="o"/>
      <w:lvlJc w:val="left"/>
      <w:pPr>
        <w:ind w:left="4320" w:hanging="360"/>
      </w:pPr>
      <w:rPr>
        <w:rFonts w:ascii="Courier New" w:hAnsi="Courier New" w:cs="Courier New" w:hint="default"/>
      </w:rPr>
    </w:lvl>
    <w:lvl w:ilvl="5" w:tplc="E5F0D616" w:tentative="1">
      <w:start w:val="1"/>
      <w:numFmt w:val="bullet"/>
      <w:lvlText w:val=""/>
      <w:lvlJc w:val="left"/>
      <w:pPr>
        <w:ind w:left="5040" w:hanging="360"/>
      </w:pPr>
      <w:rPr>
        <w:rFonts w:ascii="Wingdings" w:hAnsi="Wingdings" w:hint="default"/>
      </w:rPr>
    </w:lvl>
    <w:lvl w:ilvl="6" w:tplc="8AEA9A72" w:tentative="1">
      <w:start w:val="1"/>
      <w:numFmt w:val="bullet"/>
      <w:lvlText w:val=""/>
      <w:lvlJc w:val="left"/>
      <w:pPr>
        <w:ind w:left="5760" w:hanging="360"/>
      </w:pPr>
      <w:rPr>
        <w:rFonts w:ascii="Symbol" w:hAnsi="Symbol" w:hint="default"/>
      </w:rPr>
    </w:lvl>
    <w:lvl w:ilvl="7" w:tplc="6F14EEF6" w:tentative="1">
      <w:start w:val="1"/>
      <w:numFmt w:val="bullet"/>
      <w:lvlText w:val="o"/>
      <w:lvlJc w:val="left"/>
      <w:pPr>
        <w:ind w:left="6480" w:hanging="360"/>
      </w:pPr>
      <w:rPr>
        <w:rFonts w:ascii="Courier New" w:hAnsi="Courier New" w:cs="Courier New" w:hint="default"/>
      </w:rPr>
    </w:lvl>
    <w:lvl w:ilvl="8" w:tplc="0D164530" w:tentative="1">
      <w:start w:val="1"/>
      <w:numFmt w:val="bullet"/>
      <w:lvlText w:val=""/>
      <w:lvlJc w:val="left"/>
      <w:pPr>
        <w:ind w:left="7200" w:hanging="360"/>
      </w:pPr>
      <w:rPr>
        <w:rFonts w:ascii="Wingdings" w:hAnsi="Wingdings" w:hint="default"/>
      </w:rPr>
    </w:lvl>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4AD68B5"/>
    <w:multiLevelType w:val="multilevel"/>
    <w:tmpl w:val="80162C10"/>
    <w:name w:val="RecitalsTemplat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num w:numId="1" w16cid:durableId="287931898">
    <w:abstractNumId w:val="3"/>
  </w:num>
  <w:num w:numId="2" w16cid:durableId="1066074556">
    <w:abstractNumId w:val="12"/>
  </w:num>
  <w:num w:numId="3" w16cid:durableId="1798177586">
    <w:abstractNumId w:val="14"/>
  </w:num>
  <w:num w:numId="4" w16cid:durableId="1264535292">
    <w:abstractNumId w:val="8"/>
  </w:num>
  <w:num w:numId="5" w16cid:durableId="1036547438">
    <w:abstractNumId w:val="16"/>
  </w:num>
  <w:num w:numId="6" w16cid:durableId="1844395113">
    <w:abstractNumId w:val="2"/>
  </w:num>
  <w:num w:numId="7" w16cid:durableId="1705590373">
    <w:abstractNumId w:val="1"/>
  </w:num>
  <w:num w:numId="8" w16cid:durableId="250159966">
    <w:abstractNumId w:val="23"/>
  </w:num>
  <w:num w:numId="9" w16cid:durableId="1576627372">
    <w:abstractNumId w:val="4"/>
  </w:num>
  <w:num w:numId="10" w16cid:durableId="1896623015">
    <w:abstractNumId w:val="20"/>
  </w:num>
  <w:num w:numId="11" w16cid:durableId="1262951745">
    <w:abstractNumId w:val="0"/>
  </w:num>
  <w:num w:numId="12" w16cid:durableId="1024283828">
    <w:abstractNumId w:val="10"/>
  </w:num>
  <w:num w:numId="13" w16cid:durableId="368454839">
    <w:abstractNumId w:val="17"/>
  </w:num>
  <w:num w:numId="14" w16cid:durableId="2082487147">
    <w:abstractNumId w:val="21"/>
  </w:num>
  <w:num w:numId="15" w16cid:durableId="534541783">
    <w:abstractNumId w:val="6"/>
  </w:num>
  <w:num w:numId="16" w16cid:durableId="702709017">
    <w:abstractNumId w:val="5"/>
  </w:num>
  <w:num w:numId="17" w16cid:durableId="1777677727">
    <w:abstractNumId w:val="7"/>
  </w:num>
  <w:num w:numId="18" w16cid:durableId="1671833699">
    <w:abstractNumId w:val="18"/>
  </w:num>
  <w:num w:numId="19" w16cid:durableId="423769397">
    <w:abstractNumId w:val="11"/>
  </w:num>
  <w:num w:numId="20" w16cid:durableId="362444270">
    <w:abstractNumId w:val="13"/>
  </w:num>
  <w:num w:numId="21" w16cid:durableId="1093671389">
    <w:abstractNumId w:val="15"/>
  </w:num>
  <w:num w:numId="22" w16cid:durableId="242034933">
    <w:abstractNumId w:val="1"/>
  </w:num>
  <w:num w:numId="23" w16cid:durableId="15124547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0434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4393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7012427">
    <w:abstractNumId w:val="2"/>
  </w:num>
  <w:num w:numId="27" w16cid:durableId="1833326764">
    <w:abstractNumId w:val="22"/>
  </w:num>
  <w:num w:numId="28" w16cid:durableId="1680153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887136"/>
    <w:rsid w:val="000010FC"/>
    <w:rsid w:val="00007EAF"/>
    <w:rsid w:val="00014E17"/>
    <w:rsid w:val="0002258F"/>
    <w:rsid w:val="0002310E"/>
    <w:rsid w:val="00024129"/>
    <w:rsid w:val="00024B1B"/>
    <w:rsid w:val="00024B8E"/>
    <w:rsid w:val="00032B7A"/>
    <w:rsid w:val="000332BD"/>
    <w:rsid w:val="0003447F"/>
    <w:rsid w:val="00035E3A"/>
    <w:rsid w:val="00051C77"/>
    <w:rsid w:val="00052C6E"/>
    <w:rsid w:val="00057CA3"/>
    <w:rsid w:val="00065B88"/>
    <w:rsid w:val="00070F0B"/>
    <w:rsid w:val="0007208D"/>
    <w:rsid w:val="00086BE2"/>
    <w:rsid w:val="000921FD"/>
    <w:rsid w:val="00094292"/>
    <w:rsid w:val="000B79CC"/>
    <w:rsid w:val="000D5CE5"/>
    <w:rsid w:val="000F451B"/>
    <w:rsid w:val="000F6DAD"/>
    <w:rsid w:val="000F76F3"/>
    <w:rsid w:val="00120F07"/>
    <w:rsid w:val="00125803"/>
    <w:rsid w:val="00130878"/>
    <w:rsid w:val="00130BB3"/>
    <w:rsid w:val="00136BEC"/>
    <w:rsid w:val="00145536"/>
    <w:rsid w:val="001468E6"/>
    <w:rsid w:val="001528F4"/>
    <w:rsid w:val="00153D3C"/>
    <w:rsid w:val="00157B56"/>
    <w:rsid w:val="00161CDD"/>
    <w:rsid w:val="001634FC"/>
    <w:rsid w:val="00166D29"/>
    <w:rsid w:val="001821C4"/>
    <w:rsid w:val="00190D54"/>
    <w:rsid w:val="0019243D"/>
    <w:rsid w:val="00192979"/>
    <w:rsid w:val="001B1810"/>
    <w:rsid w:val="001B7DB5"/>
    <w:rsid w:val="001D0DD9"/>
    <w:rsid w:val="001D3778"/>
    <w:rsid w:val="00206A44"/>
    <w:rsid w:val="00211744"/>
    <w:rsid w:val="002137A0"/>
    <w:rsid w:val="00215E79"/>
    <w:rsid w:val="002256A0"/>
    <w:rsid w:val="00233C4D"/>
    <w:rsid w:val="00242614"/>
    <w:rsid w:val="002427F1"/>
    <w:rsid w:val="00246D87"/>
    <w:rsid w:val="00251F53"/>
    <w:rsid w:val="002556C7"/>
    <w:rsid w:val="00255763"/>
    <w:rsid w:val="00256280"/>
    <w:rsid w:val="00261F8E"/>
    <w:rsid w:val="0027433C"/>
    <w:rsid w:val="0027532D"/>
    <w:rsid w:val="00282C25"/>
    <w:rsid w:val="002916EB"/>
    <w:rsid w:val="002923DD"/>
    <w:rsid w:val="002A3A1A"/>
    <w:rsid w:val="002A3A8D"/>
    <w:rsid w:val="002B0A1D"/>
    <w:rsid w:val="002B13CA"/>
    <w:rsid w:val="002B46D0"/>
    <w:rsid w:val="002C2523"/>
    <w:rsid w:val="002C500A"/>
    <w:rsid w:val="002C62C5"/>
    <w:rsid w:val="002E11A5"/>
    <w:rsid w:val="002E2751"/>
    <w:rsid w:val="002F22B7"/>
    <w:rsid w:val="002F45F8"/>
    <w:rsid w:val="00307F44"/>
    <w:rsid w:val="00310EF7"/>
    <w:rsid w:val="00326781"/>
    <w:rsid w:val="003273CC"/>
    <w:rsid w:val="003278F1"/>
    <w:rsid w:val="003316B2"/>
    <w:rsid w:val="0033681B"/>
    <w:rsid w:val="003413BF"/>
    <w:rsid w:val="003414B1"/>
    <w:rsid w:val="00343DC6"/>
    <w:rsid w:val="00345F33"/>
    <w:rsid w:val="00347D1C"/>
    <w:rsid w:val="00347F07"/>
    <w:rsid w:val="00347FA4"/>
    <w:rsid w:val="00357870"/>
    <w:rsid w:val="00357D1D"/>
    <w:rsid w:val="00366812"/>
    <w:rsid w:val="00367822"/>
    <w:rsid w:val="00374180"/>
    <w:rsid w:val="00374610"/>
    <w:rsid w:val="00375FCA"/>
    <w:rsid w:val="0038693F"/>
    <w:rsid w:val="003A1616"/>
    <w:rsid w:val="003A1B52"/>
    <w:rsid w:val="003A47FC"/>
    <w:rsid w:val="003A7020"/>
    <w:rsid w:val="003B4C5A"/>
    <w:rsid w:val="003B7430"/>
    <w:rsid w:val="003B7681"/>
    <w:rsid w:val="003C26F5"/>
    <w:rsid w:val="003C589A"/>
    <w:rsid w:val="003C70D9"/>
    <w:rsid w:val="003D4277"/>
    <w:rsid w:val="003D5825"/>
    <w:rsid w:val="003D5E37"/>
    <w:rsid w:val="003D7114"/>
    <w:rsid w:val="003E2334"/>
    <w:rsid w:val="003F2DE6"/>
    <w:rsid w:val="00400448"/>
    <w:rsid w:val="0040283B"/>
    <w:rsid w:val="004041E2"/>
    <w:rsid w:val="0040775C"/>
    <w:rsid w:val="00411269"/>
    <w:rsid w:val="004126F8"/>
    <w:rsid w:val="00412C72"/>
    <w:rsid w:val="004134BC"/>
    <w:rsid w:val="004338A4"/>
    <w:rsid w:val="00435CCF"/>
    <w:rsid w:val="0043652D"/>
    <w:rsid w:val="00442545"/>
    <w:rsid w:val="00445340"/>
    <w:rsid w:val="00445858"/>
    <w:rsid w:val="0045784A"/>
    <w:rsid w:val="00464C08"/>
    <w:rsid w:val="00472C60"/>
    <w:rsid w:val="00472DFF"/>
    <w:rsid w:val="00491891"/>
    <w:rsid w:val="0049268D"/>
    <w:rsid w:val="004A264E"/>
    <w:rsid w:val="004B071C"/>
    <w:rsid w:val="004B12AF"/>
    <w:rsid w:val="004C0FB7"/>
    <w:rsid w:val="004C56B1"/>
    <w:rsid w:val="004D3C5F"/>
    <w:rsid w:val="004E1E88"/>
    <w:rsid w:val="004E247C"/>
    <w:rsid w:val="004F046E"/>
    <w:rsid w:val="004F4046"/>
    <w:rsid w:val="00501071"/>
    <w:rsid w:val="005132C3"/>
    <w:rsid w:val="00514A49"/>
    <w:rsid w:val="0052496B"/>
    <w:rsid w:val="00547EF5"/>
    <w:rsid w:val="00551F69"/>
    <w:rsid w:val="00553F18"/>
    <w:rsid w:val="00563A5D"/>
    <w:rsid w:val="00581D4E"/>
    <w:rsid w:val="0058311D"/>
    <w:rsid w:val="005859FC"/>
    <w:rsid w:val="0059618F"/>
    <w:rsid w:val="005A210A"/>
    <w:rsid w:val="005A2A39"/>
    <w:rsid w:val="005A53E9"/>
    <w:rsid w:val="005B65DE"/>
    <w:rsid w:val="005C32AD"/>
    <w:rsid w:val="005C7779"/>
    <w:rsid w:val="005D76B5"/>
    <w:rsid w:val="005E30D5"/>
    <w:rsid w:val="005F01B4"/>
    <w:rsid w:val="005F0BD6"/>
    <w:rsid w:val="005F0D68"/>
    <w:rsid w:val="005F4ABF"/>
    <w:rsid w:val="005F5931"/>
    <w:rsid w:val="005F6B73"/>
    <w:rsid w:val="005F7971"/>
    <w:rsid w:val="00607C81"/>
    <w:rsid w:val="006104CA"/>
    <w:rsid w:val="00611151"/>
    <w:rsid w:val="00616D3B"/>
    <w:rsid w:val="00621404"/>
    <w:rsid w:val="00624C2E"/>
    <w:rsid w:val="00634862"/>
    <w:rsid w:val="0064372F"/>
    <w:rsid w:val="00645FE9"/>
    <w:rsid w:val="00663D10"/>
    <w:rsid w:val="006762E3"/>
    <w:rsid w:val="006776F4"/>
    <w:rsid w:val="00697F6B"/>
    <w:rsid w:val="006A2360"/>
    <w:rsid w:val="006C28C4"/>
    <w:rsid w:val="006D32BF"/>
    <w:rsid w:val="006E358D"/>
    <w:rsid w:val="006E3A02"/>
    <w:rsid w:val="006F338D"/>
    <w:rsid w:val="006F3DB1"/>
    <w:rsid w:val="006F5CA8"/>
    <w:rsid w:val="006F77B1"/>
    <w:rsid w:val="0070021A"/>
    <w:rsid w:val="007031AF"/>
    <w:rsid w:val="00711A6E"/>
    <w:rsid w:val="00733CFA"/>
    <w:rsid w:val="00735DDA"/>
    <w:rsid w:val="00736875"/>
    <w:rsid w:val="00736E5D"/>
    <w:rsid w:val="00746DE0"/>
    <w:rsid w:val="00747CD5"/>
    <w:rsid w:val="00752331"/>
    <w:rsid w:val="00752651"/>
    <w:rsid w:val="00754A58"/>
    <w:rsid w:val="00754CBD"/>
    <w:rsid w:val="0075604B"/>
    <w:rsid w:val="0075615F"/>
    <w:rsid w:val="00762DD7"/>
    <w:rsid w:val="0076373E"/>
    <w:rsid w:val="00764A39"/>
    <w:rsid w:val="0076601E"/>
    <w:rsid w:val="00767A3D"/>
    <w:rsid w:val="00772C26"/>
    <w:rsid w:val="00783BDF"/>
    <w:rsid w:val="007972C5"/>
    <w:rsid w:val="00797FD2"/>
    <w:rsid w:val="007A3201"/>
    <w:rsid w:val="007B1D27"/>
    <w:rsid w:val="007B6F6B"/>
    <w:rsid w:val="007D7CB9"/>
    <w:rsid w:val="007E4559"/>
    <w:rsid w:val="007E7A07"/>
    <w:rsid w:val="007F48B7"/>
    <w:rsid w:val="0080574B"/>
    <w:rsid w:val="00813016"/>
    <w:rsid w:val="00813B8D"/>
    <w:rsid w:val="008144DE"/>
    <w:rsid w:val="008304C5"/>
    <w:rsid w:val="00832C3C"/>
    <w:rsid w:val="00843A68"/>
    <w:rsid w:val="0084515D"/>
    <w:rsid w:val="00852C24"/>
    <w:rsid w:val="00854ACD"/>
    <w:rsid w:val="00856B19"/>
    <w:rsid w:val="00865EF2"/>
    <w:rsid w:val="0086674A"/>
    <w:rsid w:val="00871F91"/>
    <w:rsid w:val="00874D53"/>
    <w:rsid w:val="00887136"/>
    <w:rsid w:val="00887A1D"/>
    <w:rsid w:val="008A0218"/>
    <w:rsid w:val="008A07BA"/>
    <w:rsid w:val="008A359A"/>
    <w:rsid w:val="008A5E41"/>
    <w:rsid w:val="008A6712"/>
    <w:rsid w:val="008A6B36"/>
    <w:rsid w:val="008B223B"/>
    <w:rsid w:val="008F0DC6"/>
    <w:rsid w:val="008F530F"/>
    <w:rsid w:val="008F6920"/>
    <w:rsid w:val="00904BD8"/>
    <w:rsid w:val="00905E10"/>
    <w:rsid w:val="00906652"/>
    <w:rsid w:val="00910D84"/>
    <w:rsid w:val="00911E9A"/>
    <w:rsid w:val="00915440"/>
    <w:rsid w:val="00930D25"/>
    <w:rsid w:val="00931AB2"/>
    <w:rsid w:val="0093325E"/>
    <w:rsid w:val="0093432E"/>
    <w:rsid w:val="00934392"/>
    <w:rsid w:val="009519E3"/>
    <w:rsid w:val="00952FA2"/>
    <w:rsid w:val="00954EF4"/>
    <w:rsid w:val="00961E8B"/>
    <w:rsid w:val="00964CB4"/>
    <w:rsid w:val="0097043E"/>
    <w:rsid w:val="009705DD"/>
    <w:rsid w:val="009752A9"/>
    <w:rsid w:val="00980DF6"/>
    <w:rsid w:val="00983982"/>
    <w:rsid w:val="00990CD6"/>
    <w:rsid w:val="00993D55"/>
    <w:rsid w:val="009951D8"/>
    <w:rsid w:val="009A4905"/>
    <w:rsid w:val="009B1070"/>
    <w:rsid w:val="009B17AA"/>
    <w:rsid w:val="009B3A4D"/>
    <w:rsid w:val="009C0C28"/>
    <w:rsid w:val="009C0D11"/>
    <w:rsid w:val="009C3590"/>
    <w:rsid w:val="009D342B"/>
    <w:rsid w:val="009D65C2"/>
    <w:rsid w:val="009E3F05"/>
    <w:rsid w:val="009E4E03"/>
    <w:rsid w:val="009F08B3"/>
    <w:rsid w:val="009F34FA"/>
    <w:rsid w:val="009F3E2E"/>
    <w:rsid w:val="009F7550"/>
    <w:rsid w:val="00A001D0"/>
    <w:rsid w:val="00A037B4"/>
    <w:rsid w:val="00A03DFF"/>
    <w:rsid w:val="00A05886"/>
    <w:rsid w:val="00A067D8"/>
    <w:rsid w:val="00A1338A"/>
    <w:rsid w:val="00A15525"/>
    <w:rsid w:val="00A16B09"/>
    <w:rsid w:val="00A2409B"/>
    <w:rsid w:val="00A33B02"/>
    <w:rsid w:val="00A3504F"/>
    <w:rsid w:val="00A35B2D"/>
    <w:rsid w:val="00A368A8"/>
    <w:rsid w:val="00A42040"/>
    <w:rsid w:val="00A77CB1"/>
    <w:rsid w:val="00A8753F"/>
    <w:rsid w:val="00A90F40"/>
    <w:rsid w:val="00A921F1"/>
    <w:rsid w:val="00AA2EB4"/>
    <w:rsid w:val="00AA390C"/>
    <w:rsid w:val="00AB17A5"/>
    <w:rsid w:val="00AB2DB8"/>
    <w:rsid w:val="00AB77F4"/>
    <w:rsid w:val="00AC0C5E"/>
    <w:rsid w:val="00AC3319"/>
    <w:rsid w:val="00AC384A"/>
    <w:rsid w:val="00AC54C4"/>
    <w:rsid w:val="00AD06E0"/>
    <w:rsid w:val="00AE2F99"/>
    <w:rsid w:val="00AE70A5"/>
    <w:rsid w:val="00AF259A"/>
    <w:rsid w:val="00AF2736"/>
    <w:rsid w:val="00B00C6C"/>
    <w:rsid w:val="00B04C13"/>
    <w:rsid w:val="00B121CF"/>
    <w:rsid w:val="00B17E69"/>
    <w:rsid w:val="00B20AD1"/>
    <w:rsid w:val="00B20FD4"/>
    <w:rsid w:val="00B25226"/>
    <w:rsid w:val="00B265D0"/>
    <w:rsid w:val="00B32EFC"/>
    <w:rsid w:val="00B33817"/>
    <w:rsid w:val="00B41316"/>
    <w:rsid w:val="00B4434E"/>
    <w:rsid w:val="00B44990"/>
    <w:rsid w:val="00B51098"/>
    <w:rsid w:val="00B65BDF"/>
    <w:rsid w:val="00B66EBC"/>
    <w:rsid w:val="00B718D2"/>
    <w:rsid w:val="00B76E1C"/>
    <w:rsid w:val="00B778BB"/>
    <w:rsid w:val="00B80795"/>
    <w:rsid w:val="00B874B9"/>
    <w:rsid w:val="00BA7C3E"/>
    <w:rsid w:val="00BB5A9E"/>
    <w:rsid w:val="00BC26CC"/>
    <w:rsid w:val="00BD01AA"/>
    <w:rsid w:val="00BD2F24"/>
    <w:rsid w:val="00BD65A8"/>
    <w:rsid w:val="00BD7274"/>
    <w:rsid w:val="00BD7F38"/>
    <w:rsid w:val="00BF2D92"/>
    <w:rsid w:val="00BF53E8"/>
    <w:rsid w:val="00C02CF3"/>
    <w:rsid w:val="00C1661E"/>
    <w:rsid w:val="00C27159"/>
    <w:rsid w:val="00C30752"/>
    <w:rsid w:val="00C346F4"/>
    <w:rsid w:val="00C453A5"/>
    <w:rsid w:val="00C634AE"/>
    <w:rsid w:val="00C660BD"/>
    <w:rsid w:val="00CB3A5A"/>
    <w:rsid w:val="00CC3455"/>
    <w:rsid w:val="00CC76E9"/>
    <w:rsid w:val="00CC7C35"/>
    <w:rsid w:val="00CD461C"/>
    <w:rsid w:val="00CE3C8C"/>
    <w:rsid w:val="00D077F7"/>
    <w:rsid w:val="00D1287A"/>
    <w:rsid w:val="00D14368"/>
    <w:rsid w:val="00D149BD"/>
    <w:rsid w:val="00D156C2"/>
    <w:rsid w:val="00D265C7"/>
    <w:rsid w:val="00D4132B"/>
    <w:rsid w:val="00D512B9"/>
    <w:rsid w:val="00D527DF"/>
    <w:rsid w:val="00D540B6"/>
    <w:rsid w:val="00D577EC"/>
    <w:rsid w:val="00D64675"/>
    <w:rsid w:val="00D65B11"/>
    <w:rsid w:val="00D7787F"/>
    <w:rsid w:val="00D83EAD"/>
    <w:rsid w:val="00D9399F"/>
    <w:rsid w:val="00DB024A"/>
    <w:rsid w:val="00DB037F"/>
    <w:rsid w:val="00DB2B64"/>
    <w:rsid w:val="00DB3B34"/>
    <w:rsid w:val="00E03D97"/>
    <w:rsid w:val="00E04226"/>
    <w:rsid w:val="00E04AE5"/>
    <w:rsid w:val="00E10B90"/>
    <w:rsid w:val="00E30076"/>
    <w:rsid w:val="00E30F65"/>
    <w:rsid w:val="00E54547"/>
    <w:rsid w:val="00E546CE"/>
    <w:rsid w:val="00E615AA"/>
    <w:rsid w:val="00E621E0"/>
    <w:rsid w:val="00E63DFB"/>
    <w:rsid w:val="00E666DD"/>
    <w:rsid w:val="00E70A3C"/>
    <w:rsid w:val="00E73696"/>
    <w:rsid w:val="00E74770"/>
    <w:rsid w:val="00E84131"/>
    <w:rsid w:val="00E87B75"/>
    <w:rsid w:val="00E90ECF"/>
    <w:rsid w:val="00E9239F"/>
    <w:rsid w:val="00E9455D"/>
    <w:rsid w:val="00EA25C9"/>
    <w:rsid w:val="00EA2E89"/>
    <w:rsid w:val="00EA7E32"/>
    <w:rsid w:val="00EB10BD"/>
    <w:rsid w:val="00EB1550"/>
    <w:rsid w:val="00EB61D3"/>
    <w:rsid w:val="00EC24A9"/>
    <w:rsid w:val="00EC4252"/>
    <w:rsid w:val="00EC5BA6"/>
    <w:rsid w:val="00ED1009"/>
    <w:rsid w:val="00EF139B"/>
    <w:rsid w:val="00EF3958"/>
    <w:rsid w:val="00EF701D"/>
    <w:rsid w:val="00F01402"/>
    <w:rsid w:val="00F0535C"/>
    <w:rsid w:val="00F14BF5"/>
    <w:rsid w:val="00F33DCD"/>
    <w:rsid w:val="00F34A1C"/>
    <w:rsid w:val="00F36755"/>
    <w:rsid w:val="00F36FFC"/>
    <w:rsid w:val="00F454ED"/>
    <w:rsid w:val="00F47F99"/>
    <w:rsid w:val="00F543D4"/>
    <w:rsid w:val="00F54754"/>
    <w:rsid w:val="00F63B7B"/>
    <w:rsid w:val="00F71A09"/>
    <w:rsid w:val="00F73810"/>
    <w:rsid w:val="00F76FB5"/>
    <w:rsid w:val="00F77E74"/>
    <w:rsid w:val="00F8642E"/>
    <w:rsid w:val="00F9052A"/>
    <w:rsid w:val="00F95636"/>
    <w:rsid w:val="00FA08F2"/>
    <w:rsid w:val="00FA1707"/>
    <w:rsid w:val="00FA2EE2"/>
    <w:rsid w:val="00FA42FA"/>
    <w:rsid w:val="00FA5F3B"/>
    <w:rsid w:val="00FB4948"/>
    <w:rsid w:val="00FB6040"/>
    <w:rsid w:val="00FC3C2B"/>
    <w:rsid w:val="00FE22CB"/>
    <w:rsid w:val="00FE400D"/>
    <w:rsid w:val="00FF276D"/>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37DF"/>
  <w15:chartTrackingRefBased/>
  <w15:docId w15:val="{00B558CA-045D-489D-ADC6-061E74C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54"/>
    <w:lsdException w:name="Body Text 3" w:uiPriority="54"/>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C4"/>
    <w:pPr>
      <w:spacing w:line="288" w:lineRule="auto"/>
    </w:pPr>
  </w:style>
  <w:style w:type="paragraph" w:styleId="Heading1">
    <w:name w:val="heading 1"/>
    <w:basedOn w:val="Normal"/>
    <w:next w:val="Normal"/>
    <w:link w:val="Heading1Char"/>
    <w:uiPriority w:val="9"/>
    <w:semiHidden/>
    <w:qFormat/>
    <w:rsid w:val="0025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562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qFormat/>
    <w:rsid w:val="0025628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DB5"/>
    <w:pPr>
      <w:tabs>
        <w:tab w:val="right" w:pos="9072"/>
      </w:tabs>
    </w:pPr>
    <w:rPr>
      <w:rFonts w:asciiTheme="minorHAnsi" w:hAnsiTheme="minorHAnsi"/>
    </w:rPr>
  </w:style>
  <w:style w:type="character" w:customStyle="1" w:styleId="HeaderChar">
    <w:name w:val="Header Char"/>
    <w:basedOn w:val="DefaultParagraphFont"/>
    <w:link w:val="Header"/>
    <w:uiPriority w:val="99"/>
    <w:rsid w:val="001B7DB5"/>
    <w:rPr>
      <w:rFonts w:asciiTheme="minorHAnsi" w:hAnsiTheme="minorHAnsi"/>
    </w:rPr>
  </w:style>
  <w:style w:type="paragraph" w:styleId="Footer">
    <w:name w:val="footer"/>
    <w:basedOn w:val="Normal"/>
    <w:link w:val="FooterChar"/>
    <w:uiPriority w:val="99"/>
    <w:rsid w:val="001B7DB5"/>
    <w:pPr>
      <w:tabs>
        <w:tab w:val="center" w:pos="4536"/>
        <w:tab w:val="right" w:pos="9072"/>
      </w:tabs>
    </w:pPr>
    <w:rPr>
      <w:rFonts w:asciiTheme="minorHAnsi" w:hAnsiTheme="minorHAnsi"/>
      <w:sz w:val="12"/>
    </w:rPr>
  </w:style>
  <w:style w:type="character" w:customStyle="1" w:styleId="FooterChar">
    <w:name w:val="Footer Char"/>
    <w:basedOn w:val="DefaultParagraphFont"/>
    <w:link w:val="Footer"/>
    <w:uiPriority w:val="99"/>
    <w:rsid w:val="001B7DB5"/>
    <w:rPr>
      <w:rFonts w:asciiTheme="minorHAnsi" w:hAnsiTheme="minorHAnsi"/>
      <w:sz w:val="12"/>
    </w:rPr>
  </w:style>
  <w:style w:type="character" w:styleId="PlaceholderText">
    <w:name w:val="Placeholder Text"/>
    <w:basedOn w:val="DefaultParagraphFont"/>
    <w:uiPriority w:val="99"/>
    <w:semiHidden/>
    <w:rsid w:val="00256280"/>
    <w:rPr>
      <w:color w:val="808080"/>
    </w:rPr>
  </w:style>
  <w:style w:type="paragraph" w:customStyle="1" w:styleId="Acts">
    <w:name w:val="Acts"/>
    <w:basedOn w:val="Normal"/>
    <w:uiPriority w:val="95"/>
    <w:rsid w:val="00256280"/>
    <w:pPr>
      <w:spacing w:after="240"/>
      <w:jc w:val="center"/>
    </w:pPr>
    <w:rPr>
      <w:rFonts w:eastAsia="Times New Roman" w:cs="Times New Roman"/>
      <w:b/>
      <w:bCs/>
      <w:lang w:eastAsia="en-US"/>
    </w:rPr>
  </w:style>
  <w:style w:type="paragraph" w:styleId="BodyText">
    <w:name w:val="Body Text"/>
    <w:basedOn w:val="Normal"/>
    <w:link w:val="BodyTextChar"/>
    <w:uiPriority w:val="54"/>
    <w:qFormat/>
    <w:rsid w:val="00256280"/>
    <w:pPr>
      <w:spacing w:after="240"/>
    </w:pPr>
  </w:style>
  <w:style w:type="character" w:customStyle="1" w:styleId="BodyTextChar">
    <w:name w:val="Body Text Char"/>
    <w:basedOn w:val="DefaultParagraphFont"/>
    <w:link w:val="BodyText"/>
    <w:uiPriority w:val="54"/>
    <w:rsid w:val="00256280"/>
    <w:rPr>
      <w:sz w:val="20"/>
    </w:rPr>
  </w:style>
  <w:style w:type="paragraph" w:customStyle="1" w:styleId="Appendix">
    <w:name w:val="Appendix"/>
    <w:basedOn w:val="BodyText"/>
    <w:next w:val="AppendixSub"/>
    <w:uiPriority w:val="84"/>
    <w:qFormat/>
    <w:rsid w:val="00256280"/>
    <w:pPr>
      <w:numPr>
        <w:numId w:val="2"/>
      </w:numPr>
      <w:tabs>
        <w:tab w:val="num" w:pos="360"/>
      </w:tabs>
      <w:jc w:val="center"/>
    </w:pPr>
    <w:rPr>
      <w:b/>
    </w:rPr>
  </w:style>
  <w:style w:type="paragraph" w:customStyle="1" w:styleId="Appendix1Heading">
    <w:name w:val="Appendix 1 Heading"/>
    <w:basedOn w:val="BodyText"/>
    <w:uiPriority w:val="89"/>
    <w:qFormat/>
    <w:rsid w:val="003B7681"/>
    <w:pPr>
      <w:keepNext/>
      <w:numPr>
        <w:ilvl w:val="1"/>
        <w:numId w:val="21"/>
      </w:numPr>
    </w:pPr>
    <w:rPr>
      <w:b/>
    </w:rPr>
  </w:style>
  <w:style w:type="paragraph" w:customStyle="1" w:styleId="Appendix1Number">
    <w:name w:val="Appendix 1 Number"/>
    <w:basedOn w:val="Appendix1Heading"/>
    <w:uiPriority w:val="89"/>
    <w:qFormat/>
    <w:rsid w:val="003B7681"/>
    <w:pPr>
      <w:keepNext w:val="0"/>
    </w:pPr>
    <w:rPr>
      <w:b w:val="0"/>
    </w:rPr>
  </w:style>
  <w:style w:type="paragraph" w:customStyle="1" w:styleId="Appendix2Number">
    <w:name w:val="Appendix 2 Number"/>
    <w:basedOn w:val="BodyText"/>
    <w:uiPriority w:val="89"/>
    <w:qFormat/>
    <w:rsid w:val="003B7681"/>
    <w:pPr>
      <w:numPr>
        <w:ilvl w:val="2"/>
        <w:numId w:val="21"/>
      </w:numPr>
    </w:pPr>
  </w:style>
  <w:style w:type="paragraph" w:customStyle="1" w:styleId="Appendix2Heading">
    <w:name w:val="Appendix 2 Heading"/>
    <w:basedOn w:val="Appendix2Number"/>
    <w:uiPriority w:val="89"/>
    <w:qFormat/>
    <w:rsid w:val="003B7681"/>
    <w:pPr>
      <w:keepNext/>
    </w:pPr>
    <w:rPr>
      <w:b/>
    </w:rPr>
  </w:style>
  <w:style w:type="paragraph" w:customStyle="1" w:styleId="Appendix3Number">
    <w:name w:val="Appendix 3 Number"/>
    <w:basedOn w:val="BodyText"/>
    <w:uiPriority w:val="89"/>
    <w:qFormat/>
    <w:rsid w:val="003B7681"/>
    <w:pPr>
      <w:numPr>
        <w:ilvl w:val="3"/>
        <w:numId w:val="21"/>
      </w:numPr>
    </w:pPr>
  </w:style>
  <w:style w:type="paragraph" w:customStyle="1" w:styleId="Appendix3Heading">
    <w:name w:val="Appendix 3 Heading"/>
    <w:basedOn w:val="Appendix3Number"/>
    <w:uiPriority w:val="89"/>
    <w:qFormat/>
    <w:rsid w:val="003B7681"/>
    <w:pPr>
      <w:keepNext/>
    </w:pPr>
    <w:rPr>
      <w:b/>
    </w:rPr>
  </w:style>
  <w:style w:type="paragraph" w:customStyle="1" w:styleId="Appendix4Number">
    <w:name w:val="Appendix 4 Number"/>
    <w:basedOn w:val="BodyText"/>
    <w:uiPriority w:val="89"/>
    <w:qFormat/>
    <w:rsid w:val="003B7681"/>
    <w:pPr>
      <w:numPr>
        <w:ilvl w:val="4"/>
        <w:numId w:val="21"/>
      </w:numPr>
    </w:pPr>
  </w:style>
  <w:style w:type="paragraph" w:customStyle="1" w:styleId="Appendix4Heading">
    <w:name w:val="Appendix 4 Heading"/>
    <w:basedOn w:val="Appendix4Number"/>
    <w:uiPriority w:val="89"/>
    <w:qFormat/>
    <w:rsid w:val="003B7681"/>
    <w:pPr>
      <w:keepNext/>
    </w:pPr>
    <w:rPr>
      <w:b/>
    </w:rPr>
  </w:style>
  <w:style w:type="paragraph" w:customStyle="1" w:styleId="Appendix5Number">
    <w:name w:val="Appendix 5 Number"/>
    <w:basedOn w:val="BodyText"/>
    <w:uiPriority w:val="89"/>
    <w:qFormat/>
    <w:rsid w:val="003B7681"/>
    <w:pPr>
      <w:numPr>
        <w:ilvl w:val="5"/>
        <w:numId w:val="21"/>
      </w:numPr>
    </w:pPr>
  </w:style>
  <w:style w:type="paragraph" w:customStyle="1" w:styleId="Appendix5Heading">
    <w:name w:val="Appendix 5 Heading"/>
    <w:basedOn w:val="Appendix5Number"/>
    <w:uiPriority w:val="89"/>
    <w:qFormat/>
    <w:rsid w:val="003B7681"/>
    <w:pPr>
      <w:keepNext/>
    </w:pPr>
    <w:rPr>
      <w:b/>
    </w:rPr>
  </w:style>
  <w:style w:type="paragraph" w:customStyle="1" w:styleId="Appendix6Number">
    <w:name w:val="Appendix 6 Number"/>
    <w:basedOn w:val="BodyText"/>
    <w:uiPriority w:val="89"/>
    <w:qFormat/>
    <w:rsid w:val="003B7681"/>
    <w:pPr>
      <w:numPr>
        <w:ilvl w:val="6"/>
        <w:numId w:val="21"/>
      </w:numPr>
    </w:pPr>
  </w:style>
  <w:style w:type="paragraph" w:customStyle="1" w:styleId="Appendix7Number">
    <w:name w:val="Appendix 7 Number"/>
    <w:basedOn w:val="BodyText"/>
    <w:uiPriority w:val="89"/>
    <w:qFormat/>
    <w:rsid w:val="003B7681"/>
    <w:pPr>
      <w:numPr>
        <w:ilvl w:val="7"/>
        <w:numId w:val="21"/>
      </w:numPr>
    </w:pPr>
  </w:style>
  <w:style w:type="numbering" w:customStyle="1" w:styleId="AppendixNumbering">
    <w:name w:val="Appendix Numbering"/>
    <w:uiPriority w:val="99"/>
    <w:rsid w:val="004338A4"/>
    <w:pPr>
      <w:numPr>
        <w:numId w:val="1"/>
      </w:numPr>
    </w:pPr>
  </w:style>
  <w:style w:type="paragraph" w:customStyle="1" w:styleId="AppendixPart">
    <w:name w:val="Appendix Part"/>
    <w:basedOn w:val="BodyText"/>
    <w:next w:val="Appendix1Heading"/>
    <w:uiPriority w:val="87"/>
    <w:qFormat/>
    <w:rsid w:val="00256280"/>
    <w:pPr>
      <w:keepNext/>
      <w:numPr>
        <w:ilvl w:val="1"/>
        <w:numId w:val="2"/>
      </w:numPr>
      <w:jc w:val="center"/>
    </w:pPr>
    <w:rPr>
      <w:b/>
    </w:rPr>
  </w:style>
  <w:style w:type="paragraph" w:customStyle="1" w:styleId="AppendixSub">
    <w:name w:val="Appendix Sub"/>
    <w:basedOn w:val="BodyText"/>
    <w:next w:val="Appendix1Heading"/>
    <w:uiPriority w:val="86"/>
    <w:qFormat/>
    <w:rsid w:val="003B7681"/>
    <w:pPr>
      <w:keepNext/>
      <w:numPr>
        <w:numId w:val="21"/>
      </w:numPr>
      <w:jc w:val="center"/>
    </w:pPr>
    <w:rPr>
      <w:b/>
    </w:rPr>
  </w:style>
  <w:style w:type="paragraph" w:customStyle="1" w:styleId="AppendixThe">
    <w:name w:val="Appendix The"/>
    <w:basedOn w:val="BodyText"/>
    <w:next w:val="AppendixSub"/>
    <w:uiPriority w:val="85"/>
    <w:qFormat/>
    <w:rsid w:val="00256280"/>
    <w:pPr>
      <w:numPr>
        <w:numId w:val="12"/>
      </w:numPr>
      <w:tabs>
        <w:tab w:val="num" w:pos="360"/>
      </w:tabs>
      <w:jc w:val="center"/>
    </w:pPr>
    <w:rPr>
      <w:b/>
    </w:rPr>
  </w:style>
  <w:style w:type="paragraph" w:customStyle="1" w:styleId="Background1">
    <w:name w:val="Background 1"/>
    <w:basedOn w:val="BodyText"/>
    <w:uiPriority w:val="29"/>
    <w:rsid w:val="00B17E69"/>
    <w:pPr>
      <w:numPr>
        <w:numId w:val="20"/>
      </w:numPr>
    </w:pPr>
  </w:style>
  <w:style w:type="paragraph" w:customStyle="1" w:styleId="Background2">
    <w:name w:val="Background 2"/>
    <w:basedOn w:val="BodyText"/>
    <w:uiPriority w:val="29"/>
    <w:rsid w:val="00B17E69"/>
    <w:pPr>
      <w:numPr>
        <w:ilvl w:val="1"/>
        <w:numId w:val="20"/>
      </w:numPr>
    </w:pPr>
  </w:style>
  <w:style w:type="paragraph" w:customStyle="1" w:styleId="Background3">
    <w:name w:val="Background 3"/>
    <w:basedOn w:val="BodyText"/>
    <w:uiPriority w:val="29"/>
    <w:rsid w:val="00B17E69"/>
    <w:pPr>
      <w:numPr>
        <w:ilvl w:val="2"/>
        <w:numId w:val="20"/>
      </w:numPr>
    </w:pPr>
  </w:style>
  <w:style w:type="paragraph" w:customStyle="1" w:styleId="Background4">
    <w:name w:val="Background 4"/>
    <w:basedOn w:val="BodyText"/>
    <w:uiPriority w:val="29"/>
    <w:rsid w:val="00B17E69"/>
    <w:pPr>
      <w:numPr>
        <w:ilvl w:val="3"/>
        <w:numId w:val="20"/>
      </w:numPr>
    </w:pPr>
  </w:style>
  <w:style w:type="paragraph" w:styleId="BalloonText">
    <w:name w:val="Balloon Text"/>
    <w:basedOn w:val="Normal"/>
    <w:link w:val="BalloonTextChar"/>
    <w:uiPriority w:val="99"/>
    <w:semiHidden/>
    <w:rsid w:val="00256280"/>
    <w:rPr>
      <w:rFonts w:ascii="Tahoma" w:hAnsi="Tahoma" w:cs="Tahoma"/>
      <w:sz w:val="16"/>
      <w:szCs w:val="16"/>
    </w:rPr>
  </w:style>
  <w:style w:type="character" w:customStyle="1" w:styleId="BalloonTextChar">
    <w:name w:val="Balloon Text Char"/>
    <w:basedOn w:val="DefaultParagraphFont"/>
    <w:link w:val="BalloonText"/>
    <w:uiPriority w:val="99"/>
    <w:semiHidden/>
    <w:rsid w:val="00256280"/>
    <w:rPr>
      <w:rFonts w:ascii="Tahoma" w:hAnsi="Tahoma" w:cs="Tahoma"/>
      <w:sz w:val="16"/>
      <w:szCs w:val="16"/>
    </w:rPr>
  </w:style>
  <w:style w:type="paragraph" w:customStyle="1" w:styleId="BodyText1">
    <w:name w:val="Body Text 1"/>
    <w:basedOn w:val="BodyText"/>
    <w:link w:val="BodyText1Char"/>
    <w:uiPriority w:val="54"/>
    <w:qFormat/>
    <w:rsid w:val="00961E8B"/>
    <w:pPr>
      <w:ind w:left="720"/>
    </w:pPr>
  </w:style>
  <w:style w:type="character" w:customStyle="1" w:styleId="BodyText1Char">
    <w:name w:val="Body Text 1 Char"/>
    <w:basedOn w:val="BodyTextChar"/>
    <w:link w:val="BodyText1"/>
    <w:uiPriority w:val="54"/>
    <w:rsid w:val="00961E8B"/>
    <w:rPr>
      <w:sz w:val="20"/>
    </w:rPr>
  </w:style>
  <w:style w:type="paragraph" w:customStyle="1" w:styleId="BodyText1Hanging">
    <w:name w:val="Body Text 1 Hanging"/>
    <w:basedOn w:val="BodyText"/>
    <w:link w:val="BodyText1HangingChar"/>
    <w:uiPriority w:val="55"/>
    <w:qFormat/>
    <w:rsid w:val="00256280"/>
    <w:pPr>
      <w:ind w:left="720" w:hanging="720"/>
    </w:pPr>
  </w:style>
  <w:style w:type="character" w:customStyle="1" w:styleId="BodyText1HangingChar">
    <w:name w:val="Body Text 1 Hanging Char"/>
    <w:basedOn w:val="BodyTextChar"/>
    <w:link w:val="BodyText1Hanging"/>
    <w:uiPriority w:val="55"/>
    <w:rsid w:val="00D4132B"/>
    <w:rPr>
      <w:sz w:val="20"/>
    </w:rPr>
  </w:style>
  <w:style w:type="paragraph" w:styleId="BodyText2">
    <w:name w:val="Body Text 2"/>
    <w:basedOn w:val="BodyText"/>
    <w:link w:val="BodyText2Char"/>
    <w:uiPriority w:val="54"/>
    <w:rsid w:val="00961E8B"/>
    <w:pPr>
      <w:ind w:left="720"/>
    </w:pPr>
  </w:style>
  <w:style w:type="character" w:customStyle="1" w:styleId="BodyText2Char">
    <w:name w:val="Body Text 2 Char"/>
    <w:basedOn w:val="DefaultParagraphFont"/>
    <w:link w:val="BodyText2"/>
    <w:uiPriority w:val="54"/>
    <w:rsid w:val="00961E8B"/>
  </w:style>
  <w:style w:type="paragraph" w:customStyle="1" w:styleId="BodyText2Hanging">
    <w:name w:val="Body Text 2 Hanging"/>
    <w:basedOn w:val="BodyText"/>
    <w:link w:val="BodyText2HangingChar"/>
    <w:uiPriority w:val="55"/>
    <w:qFormat/>
    <w:rsid w:val="00256280"/>
    <w:pPr>
      <w:ind w:left="720" w:hanging="720"/>
    </w:pPr>
  </w:style>
  <w:style w:type="character" w:customStyle="1" w:styleId="BodyText2HangingChar">
    <w:name w:val="Body Text 2 Hanging Char"/>
    <w:basedOn w:val="BodyTextChar"/>
    <w:link w:val="BodyText2Hanging"/>
    <w:uiPriority w:val="55"/>
    <w:rsid w:val="00D4132B"/>
    <w:rPr>
      <w:sz w:val="20"/>
    </w:rPr>
  </w:style>
  <w:style w:type="paragraph" w:styleId="BodyText3">
    <w:name w:val="Body Text 3"/>
    <w:basedOn w:val="BodyText"/>
    <w:link w:val="BodyText3Char"/>
    <w:uiPriority w:val="54"/>
    <w:rsid w:val="00961E8B"/>
    <w:pPr>
      <w:ind w:left="1440"/>
    </w:pPr>
  </w:style>
  <w:style w:type="character" w:customStyle="1" w:styleId="BodyText3Char">
    <w:name w:val="Body Text 3 Char"/>
    <w:basedOn w:val="DefaultParagraphFont"/>
    <w:link w:val="BodyText3"/>
    <w:uiPriority w:val="54"/>
    <w:rsid w:val="00961E8B"/>
  </w:style>
  <w:style w:type="paragraph" w:customStyle="1" w:styleId="BodyText3Hanging">
    <w:name w:val="Body Text 3 Hanging"/>
    <w:basedOn w:val="BodyText"/>
    <w:link w:val="BodyText3HangingChar"/>
    <w:uiPriority w:val="55"/>
    <w:qFormat/>
    <w:rsid w:val="00961E8B"/>
    <w:pPr>
      <w:tabs>
        <w:tab w:val="left" w:pos="720"/>
      </w:tabs>
      <w:ind w:left="1440" w:hanging="1440"/>
    </w:pPr>
  </w:style>
  <w:style w:type="character" w:customStyle="1" w:styleId="BodyText3HangingChar">
    <w:name w:val="Body Text 3 Hanging Char"/>
    <w:basedOn w:val="BodyTextChar"/>
    <w:link w:val="BodyText3Hanging"/>
    <w:uiPriority w:val="55"/>
    <w:rsid w:val="00961E8B"/>
    <w:rPr>
      <w:sz w:val="20"/>
    </w:rPr>
  </w:style>
  <w:style w:type="paragraph" w:customStyle="1" w:styleId="BodyText4">
    <w:name w:val="Body Text 4"/>
    <w:basedOn w:val="BodyText"/>
    <w:link w:val="BodyText4Char"/>
    <w:uiPriority w:val="54"/>
    <w:qFormat/>
    <w:rsid w:val="00961E8B"/>
    <w:pPr>
      <w:ind w:left="2160"/>
    </w:pPr>
  </w:style>
  <w:style w:type="character" w:customStyle="1" w:styleId="BodyText4Char">
    <w:name w:val="Body Text 4 Char"/>
    <w:basedOn w:val="BodyTextChar"/>
    <w:link w:val="BodyText4"/>
    <w:uiPriority w:val="54"/>
    <w:rsid w:val="00961E8B"/>
    <w:rPr>
      <w:sz w:val="20"/>
    </w:rPr>
  </w:style>
  <w:style w:type="paragraph" w:customStyle="1" w:styleId="BodyText4Hanging">
    <w:name w:val="Body Text 4 Hanging"/>
    <w:basedOn w:val="BodyText"/>
    <w:link w:val="BodyText4HangingChar"/>
    <w:uiPriority w:val="55"/>
    <w:qFormat/>
    <w:rsid w:val="00961E8B"/>
    <w:pPr>
      <w:tabs>
        <w:tab w:val="left" w:pos="1440"/>
      </w:tabs>
      <w:ind w:left="2160" w:hanging="2160"/>
    </w:pPr>
  </w:style>
  <w:style w:type="character" w:customStyle="1" w:styleId="BodyText4HangingChar">
    <w:name w:val="Body Text 4 Hanging Char"/>
    <w:basedOn w:val="BodyTextChar"/>
    <w:link w:val="BodyText4Hanging"/>
    <w:uiPriority w:val="55"/>
    <w:rsid w:val="00961E8B"/>
    <w:rPr>
      <w:sz w:val="20"/>
    </w:rPr>
  </w:style>
  <w:style w:type="paragraph" w:customStyle="1" w:styleId="BodyText5">
    <w:name w:val="Body Text 5"/>
    <w:basedOn w:val="BodyText"/>
    <w:link w:val="BodyText5Char"/>
    <w:uiPriority w:val="54"/>
    <w:qFormat/>
    <w:rsid w:val="00961E8B"/>
    <w:pPr>
      <w:ind w:left="2880"/>
    </w:pPr>
  </w:style>
  <w:style w:type="character" w:customStyle="1" w:styleId="BodyText5Char">
    <w:name w:val="Body Text 5 Char"/>
    <w:basedOn w:val="BodyText4Char"/>
    <w:link w:val="BodyText5"/>
    <w:uiPriority w:val="54"/>
    <w:rsid w:val="00961E8B"/>
    <w:rPr>
      <w:sz w:val="20"/>
    </w:rPr>
  </w:style>
  <w:style w:type="paragraph" w:customStyle="1" w:styleId="BodyText5Hanging">
    <w:name w:val="Body Text 5 Hanging"/>
    <w:basedOn w:val="BodyText"/>
    <w:link w:val="BodyText5HangingChar"/>
    <w:uiPriority w:val="55"/>
    <w:qFormat/>
    <w:rsid w:val="00961E8B"/>
    <w:pPr>
      <w:tabs>
        <w:tab w:val="left" w:pos="2160"/>
      </w:tabs>
      <w:ind w:left="2880" w:hanging="2880"/>
    </w:pPr>
  </w:style>
  <w:style w:type="character" w:customStyle="1" w:styleId="BodyText5HangingChar">
    <w:name w:val="Body Text 5 Hanging Char"/>
    <w:basedOn w:val="BodyTextChar"/>
    <w:link w:val="BodyText5Hanging"/>
    <w:uiPriority w:val="55"/>
    <w:rsid w:val="00961E8B"/>
    <w:rPr>
      <w:sz w:val="20"/>
    </w:rPr>
  </w:style>
  <w:style w:type="paragraph" w:customStyle="1" w:styleId="BodyText6">
    <w:name w:val="Body Text 6"/>
    <w:basedOn w:val="BodyText"/>
    <w:link w:val="BodyText6Char"/>
    <w:uiPriority w:val="54"/>
    <w:qFormat/>
    <w:rsid w:val="00961E8B"/>
    <w:pPr>
      <w:ind w:left="3600"/>
    </w:pPr>
  </w:style>
  <w:style w:type="character" w:customStyle="1" w:styleId="BodyText6Char">
    <w:name w:val="Body Text 6 Char"/>
    <w:basedOn w:val="BodyTextChar"/>
    <w:link w:val="BodyText6"/>
    <w:uiPriority w:val="54"/>
    <w:rsid w:val="00961E8B"/>
    <w:rPr>
      <w:sz w:val="20"/>
    </w:rPr>
  </w:style>
  <w:style w:type="paragraph" w:customStyle="1" w:styleId="BodyText6Hanging">
    <w:name w:val="Body Text 6 Hanging"/>
    <w:basedOn w:val="BodyText"/>
    <w:link w:val="BodyText6HangingChar"/>
    <w:uiPriority w:val="55"/>
    <w:qFormat/>
    <w:rsid w:val="00961E8B"/>
    <w:pPr>
      <w:tabs>
        <w:tab w:val="left" w:pos="2880"/>
      </w:tabs>
      <w:ind w:left="3600" w:hanging="3600"/>
    </w:pPr>
  </w:style>
  <w:style w:type="character" w:customStyle="1" w:styleId="BodyText6HangingChar">
    <w:name w:val="Body Text 6 Hanging Char"/>
    <w:basedOn w:val="BodyTextChar"/>
    <w:link w:val="BodyText6Hanging"/>
    <w:uiPriority w:val="55"/>
    <w:rsid w:val="00961E8B"/>
    <w:rPr>
      <w:sz w:val="20"/>
    </w:rPr>
  </w:style>
  <w:style w:type="paragraph" w:customStyle="1" w:styleId="BodyText7">
    <w:name w:val="Body Text 7"/>
    <w:basedOn w:val="BodyText"/>
    <w:link w:val="BodyText7Char"/>
    <w:uiPriority w:val="54"/>
    <w:qFormat/>
    <w:rsid w:val="00961E8B"/>
    <w:pPr>
      <w:ind w:left="4321"/>
    </w:pPr>
  </w:style>
  <w:style w:type="character" w:customStyle="1" w:styleId="BodyText7Char">
    <w:name w:val="Body Text 7 Char"/>
    <w:basedOn w:val="BodyTextChar"/>
    <w:link w:val="BodyText7"/>
    <w:uiPriority w:val="54"/>
    <w:rsid w:val="00961E8B"/>
    <w:rPr>
      <w:sz w:val="20"/>
    </w:rPr>
  </w:style>
  <w:style w:type="paragraph" w:customStyle="1" w:styleId="BodyText7Hanging">
    <w:name w:val="Body Text 7 Hanging"/>
    <w:basedOn w:val="BodyText"/>
    <w:link w:val="BodyText7HangingChar"/>
    <w:uiPriority w:val="55"/>
    <w:qFormat/>
    <w:rsid w:val="00961E8B"/>
    <w:pPr>
      <w:tabs>
        <w:tab w:val="left" w:pos="3600"/>
      </w:tabs>
      <w:ind w:left="4321" w:hanging="4321"/>
    </w:pPr>
  </w:style>
  <w:style w:type="character" w:customStyle="1" w:styleId="BodyText7HangingChar">
    <w:name w:val="Body Text 7 Hanging Char"/>
    <w:basedOn w:val="BodyTextChar"/>
    <w:link w:val="BodyText7Hanging"/>
    <w:uiPriority w:val="55"/>
    <w:rsid w:val="00961E8B"/>
    <w:rPr>
      <w:sz w:val="20"/>
    </w:rPr>
  </w:style>
  <w:style w:type="paragraph" w:customStyle="1" w:styleId="BodyText8">
    <w:name w:val="Body Text 8"/>
    <w:basedOn w:val="BodyText"/>
    <w:link w:val="BodyText8Char"/>
    <w:uiPriority w:val="54"/>
    <w:qFormat/>
    <w:rsid w:val="00961E8B"/>
    <w:pPr>
      <w:ind w:left="5041"/>
    </w:pPr>
  </w:style>
  <w:style w:type="character" w:customStyle="1" w:styleId="BodyText8Char">
    <w:name w:val="Body Text 8 Char"/>
    <w:basedOn w:val="BodyTextChar"/>
    <w:link w:val="BodyText8"/>
    <w:uiPriority w:val="54"/>
    <w:rsid w:val="00961E8B"/>
    <w:rPr>
      <w:sz w:val="20"/>
    </w:rPr>
  </w:style>
  <w:style w:type="paragraph" w:customStyle="1" w:styleId="BodyText8Hanging">
    <w:name w:val="Body Text 8 Hanging"/>
    <w:basedOn w:val="BodyText"/>
    <w:link w:val="BodyText8HangingChar"/>
    <w:uiPriority w:val="55"/>
    <w:qFormat/>
    <w:rsid w:val="00961E8B"/>
    <w:pPr>
      <w:tabs>
        <w:tab w:val="left" w:pos="4321"/>
      </w:tabs>
      <w:ind w:left="5041" w:hanging="5041"/>
    </w:pPr>
  </w:style>
  <w:style w:type="character" w:customStyle="1" w:styleId="BodyText8HangingChar">
    <w:name w:val="Body Text 8 Hanging Char"/>
    <w:basedOn w:val="BodyTextChar"/>
    <w:link w:val="BodyText8Hanging"/>
    <w:uiPriority w:val="55"/>
    <w:rsid w:val="00961E8B"/>
    <w:rPr>
      <w:sz w:val="20"/>
    </w:rPr>
  </w:style>
  <w:style w:type="paragraph" w:customStyle="1" w:styleId="Bullets1">
    <w:name w:val="Bullets 1"/>
    <w:basedOn w:val="BodyText"/>
    <w:uiPriority w:val="59"/>
    <w:qFormat/>
    <w:rsid w:val="00256280"/>
    <w:pPr>
      <w:numPr>
        <w:numId w:val="4"/>
      </w:numPr>
    </w:pPr>
  </w:style>
  <w:style w:type="paragraph" w:customStyle="1" w:styleId="Bullets2">
    <w:name w:val="Bullets 2"/>
    <w:basedOn w:val="BodyText"/>
    <w:uiPriority w:val="59"/>
    <w:qFormat/>
    <w:rsid w:val="00256280"/>
    <w:pPr>
      <w:numPr>
        <w:ilvl w:val="1"/>
        <w:numId w:val="4"/>
      </w:numPr>
    </w:pPr>
  </w:style>
  <w:style w:type="paragraph" w:customStyle="1" w:styleId="Bullets3">
    <w:name w:val="Bullets 3"/>
    <w:basedOn w:val="BodyText"/>
    <w:uiPriority w:val="59"/>
    <w:qFormat/>
    <w:rsid w:val="00256280"/>
    <w:pPr>
      <w:numPr>
        <w:ilvl w:val="2"/>
        <w:numId w:val="4"/>
      </w:numPr>
    </w:pPr>
  </w:style>
  <w:style w:type="paragraph" w:customStyle="1" w:styleId="Bullets4">
    <w:name w:val="Bullets 4"/>
    <w:basedOn w:val="BodyText"/>
    <w:uiPriority w:val="59"/>
    <w:qFormat/>
    <w:rsid w:val="00256280"/>
    <w:pPr>
      <w:numPr>
        <w:ilvl w:val="3"/>
        <w:numId w:val="4"/>
      </w:numPr>
    </w:pPr>
  </w:style>
  <w:style w:type="paragraph" w:customStyle="1" w:styleId="Bullets5">
    <w:name w:val="Bullets 5"/>
    <w:basedOn w:val="BodyText"/>
    <w:uiPriority w:val="59"/>
    <w:qFormat/>
    <w:rsid w:val="00256280"/>
    <w:pPr>
      <w:numPr>
        <w:ilvl w:val="4"/>
        <w:numId w:val="4"/>
      </w:numPr>
    </w:pPr>
  </w:style>
  <w:style w:type="paragraph" w:customStyle="1" w:styleId="Bullets6">
    <w:name w:val="Bullets 6"/>
    <w:basedOn w:val="BodyText"/>
    <w:uiPriority w:val="59"/>
    <w:qFormat/>
    <w:rsid w:val="00256280"/>
    <w:pPr>
      <w:numPr>
        <w:ilvl w:val="5"/>
        <w:numId w:val="4"/>
      </w:numPr>
    </w:pPr>
  </w:style>
  <w:style w:type="paragraph" w:customStyle="1" w:styleId="Bullets7">
    <w:name w:val="Bullets 7"/>
    <w:basedOn w:val="BodyText"/>
    <w:uiPriority w:val="59"/>
    <w:qFormat/>
    <w:rsid w:val="00256280"/>
    <w:pPr>
      <w:numPr>
        <w:ilvl w:val="6"/>
        <w:numId w:val="4"/>
      </w:numPr>
    </w:pPr>
  </w:style>
  <w:style w:type="paragraph" w:customStyle="1" w:styleId="Bullets8">
    <w:name w:val="Bullets 8"/>
    <w:basedOn w:val="BodyText"/>
    <w:uiPriority w:val="59"/>
    <w:qFormat/>
    <w:rsid w:val="00256280"/>
    <w:pPr>
      <w:numPr>
        <w:ilvl w:val="7"/>
        <w:numId w:val="4"/>
      </w:numPr>
    </w:pPr>
  </w:style>
  <w:style w:type="paragraph" w:customStyle="1" w:styleId="CentredHeadingCaps">
    <w:name w:val="Centred Heading Caps"/>
    <w:basedOn w:val="BodyText"/>
    <w:next w:val="BodyText"/>
    <w:uiPriority w:val="14"/>
    <w:rsid w:val="00256280"/>
    <w:pPr>
      <w:jc w:val="center"/>
    </w:pPr>
    <w:rPr>
      <w:b/>
      <w:caps/>
    </w:rPr>
  </w:style>
  <w:style w:type="paragraph" w:customStyle="1" w:styleId="CentredHeading">
    <w:name w:val="Centred Heading"/>
    <w:basedOn w:val="CentredHeadingCaps"/>
    <w:next w:val="BodyText"/>
    <w:uiPriority w:val="14"/>
    <w:rsid w:val="00256280"/>
    <w:rPr>
      <w:caps w:val="0"/>
    </w:rPr>
  </w:style>
  <w:style w:type="paragraph" w:customStyle="1" w:styleId="CentredHeadingCapsTOC">
    <w:name w:val="Centred Heading Caps (TOC)"/>
    <w:basedOn w:val="CentredHeadingCaps"/>
    <w:next w:val="BodyText"/>
    <w:uiPriority w:val="14"/>
    <w:rsid w:val="00256280"/>
    <w:pPr>
      <w:outlineLvl w:val="0"/>
    </w:pPr>
  </w:style>
  <w:style w:type="paragraph" w:customStyle="1" w:styleId="CentredHeadingTOC">
    <w:name w:val="Centred Heading (TOC)"/>
    <w:basedOn w:val="CentredHeadingCapsTOC"/>
    <w:next w:val="BodyText"/>
    <w:uiPriority w:val="14"/>
    <w:rsid w:val="00256280"/>
    <w:pPr>
      <w:outlineLvl w:val="9"/>
    </w:pPr>
    <w:rPr>
      <w:caps w:val="0"/>
    </w:rPr>
  </w:style>
  <w:style w:type="character" w:styleId="CommentReference">
    <w:name w:val="annotation reference"/>
    <w:basedOn w:val="DefaultParagraphFont"/>
    <w:uiPriority w:val="99"/>
    <w:semiHidden/>
    <w:rsid w:val="00256280"/>
    <w:rPr>
      <w:sz w:val="16"/>
      <w:szCs w:val="16"/>
    </w:rPr>
  </w:style>
  <w:style w:type="paragraph" w:styleId="CommentText">
    <w:name w:val="annotation text"/>
    <w:basedOn w:val="Normal"/>
    <w:link w:val="CommentTextChar"/>
    <w:uiPriority w:val="99"/>
    <w:semiHidden/>
    <w:rsid w:val="00256280"/>
  </w:style>
  <w:style w:type="character" w:customStyle="1" w:styleId="CommentTextChar">
    <w:name w:val="Comment Text Char"/>
    <w:basedOn w:val="DefaultParagraphFont"/>
    <w:link w:val="CommentText"/>
    <w:uiPriority w:val="99"/>
    <w:semiHidden/>
    <w:rsid w:val="00D540B6"/>
  </w:style>
  <w:style w:type="paragraph" w:customStyle="1" w:styleId="Comments">
    <w:name w:val="Comments"/>
    <w:basedOn w:val="Normal"/>
    <w:link w:val="CommentsChar"/>
    <w:uiPriority w:val="59"/>
    <w:semiHidden/>
    <w:qFormat/>
    <w:rsid w:val="00256280"/>
    <w:pPr>
      <w:spacing w:after="240"/>
    </w:pPr>
    <w:rPr>
      <w:i/>
    </w:rPr>
  </w:style>
  <w:style w:type="character" w:customStyle="1" w:styleId="CommentsChar">
    <w:name w:val="Comments Char"/>
    <w:basedOn w:val="DefaultParagraphFont"/>
    <w:link w:val="Comments"/>
    <w:uiPriority w:val="59"/>
    <w:semiHidden/>
    <w:rsid w:val="00256280"/>
    <w:rPr>
      <w:i/>
      <w:sz w:val="20"/>
    </w:rPr>
  </w:style>
  <w:style w:type="paragraph" w:customStyle="1" w:styleId="CompanyNo">
    <w:name w:val="Company No"/>
    <w:basedOn w:val="Normal"/>
    <w:uiPriority w:val="95"/>
    <w:rsid w:val="00256280"/>
    <w:pPr>
      <w:spacing w:after="360"/>
    </w:pPr>
    <w:rPr>
      <w:rFonts w:eastAsia="Times New Roman" w:cs="Times New Roman"/>
      <w:b/>
      <w:bCs/>
      <w:lang w:eastAsia="en-US"/>
    </w:rPr>
  </w:style>
  <w:style w:type="paragraph" w:customStyle="1" w:styleId="CoverDate">
    <w:name w:val="Cover Date"/>
    <w:basedOn w:val="Normal"/>
    <w:uiPriority w:val="94"/>
    <w:qFormat/>
    <w:rsid w:val="001B7DB5"/>
    <w:pPr>
      <w:tabs>
        <w:tab w:val="left" w:pos="2370"/>
        <w:tab w:val="right" w:pos="6691"/>
      </w:tabs>
      <w:spacing w:before="240" w:after="1920"/>
    </w:pPr>
    <w:rPr>
      <w:rFonts w:asciiTheme="minorHAnsi" w:hAnsiTheme="minorHAnsi"/>
      <w:b/>
      <w:sz w:val="24"/>
    </w:rPr>
  </w:style>
  <w:style w:type="paragraph" w:customStyle="1" w:styleId="CoverDocumentDescription">
    <w:name w:val="Cover Document Description"/>
    <w:basedOn w:val="BodyText"/>
    <w:uiPriority w:val="94"/>
    <w:qFormat/>
    <w:rsid w:val="00871F91"/>
    <w:pPr>
      <w:pBdr>
        <w:bottom w:val="single" w:sz="4" w:space="12" w:color="auto"/>
      </w:pBdr>
      <w:spacing w:after="0"/>
      <w:ind w:left="2835" w:right="2835"/>
      <w:jc w:val="center"/>
    </w:pPr>
    <w:rPr>
      <w:b/>
      <w:sz w:val="24"/>
    </w:rPr>
  </w:style>
  <w:style w:type="paragraph" w:customStyle="1" w:styleId="CoverDocumentTitle">
    <w:name w:val="Cover Document Title"/>
    <w:basedOn w:val="BodyText"/>
    <w:uiPriority w:val="94"/>
    <w:qFormat/>
    <w:rsid w:val="00871F91"/>
    <w:pPr>
      <w:pBdr>
        <w:top w:val="single" w:sz="4" w:space="18" w:color="auto"/>
      </w:pBdr>
      <w:spacing w:after="0"/>
      <w:ind w:left="2835" w:right="2835"/>
      <w:jc w:val="center"/>
    </w:pPr>
    <w:rPr>
      <w:b/>
      <w:caps/>
      <w:sz w:val="24"/>
    </w:rPr>
  </w:style>
  <w:style w:type="paragraph" w:customStyle="1" w:styleId="CoverPartyName">
    <w:name w:val="Cover Party Name"/>
    <w:basedOn w:val="BodyText"/>
    <w:next w:val="CoverPartyRole"/>
    <w:uiPriority w:val="94"/>
    <w:qFormat/>
    <w:rsid w:val="00B80795"/>
    <w:pPr>
      <w:spacing w:before="240" w:after="0"/>
      <w:jc w:val="center"/>
    </w:pPr>
    <w:rPr>
      <w:b/>
      <w:caps/>
      <w:sz w:val="24"/>
    </w:rPr>
  </w:style>
  <w:style w:type="paragraph" w:customStyle="1" w:styleId="CoverPartyRole">
    <w:name w:val="Cover Party Role"/>
    <w:basedOn w:val="BodyText"/>
    <w:uiPriority w:val="94"/>
    <w:rsid w:val="002B13CA"/>
    <w:pPr>
      <w:jc w:val="center"/>
    </w:pPr>
    <w:rPr>
      <w:b/>
      <w:sz w:val="24"/>
    </w:rPr>
  </w:style>
  <w:style w:type="paragraph" w:customStyle="1" w:styleId="CoverText">
    <w:name w:val="Cover Text"/>
    <w:basedOn w:val="BodyText"/>
    <w:uiPriority w:val="94"/>
    <w:rsid w:val="00C1661E"/>
    <w:rPr>
      <w:b/>
      <w:sz w:val="24"/>
    </w:rPr>
  </w:style>
  <w:style w:type="paragraph" w:customStyle="1" w:styleId="Definition">
    <w:name w:val="Definition"/>
    <w:basedOn w:val="BodyText"/>
    <w:uiPriority w:val="39"/>
    <w:qFormat/>
    <w:rsid w:val="00256280"/>
    <w:pPr>
      <w:numPr>
        <w:numId w:val="5"/>
      </w:numPr>
    </w:pPr>
  </w:style>
  <w:style w:type="paragraph" w:customStyle="1" w:styleId="Definition1">
    <w:name w:val="Definition 1"/>
    <w:basedOn w:val="BodyText"/>
    <w:uiPriority w:val="39"/>
    <w:qFormat/>
    <w:rsid w:val="00256280"/>
    <w:pPr>
      <w:numPr>
        <w:ilvl w:val="1"/>
        <w:numId w:val="5"/>
      </w:numPr>
    </w:pPr>
  </w:style>
  <w:style w:type="paragraph" w:customStyle="1" w:styleId="Definition2">
    <w:name w:val="Definition 2"/>
    <w:basedOn w:val="BodyText"/>
    <w:uiPriority w:val="39"/>
    <w:qFormat/>
    <w:rsid w:val="00256280"/>
    <w:pPr>
      <w:numPr>
        <w:ilvl w:val="2"/>
        <w:numId w:val="5"/>
      </w:numPr>
    </w:pPr>
  </w:style>
  <w:style w:type="paragraph" w:customStyle="1" w:styleId="Definition3">
    <w:name w:val="Definition 3"/>
    <w:basedOn w:val="BodyText"/>
    <w:uiPriority w:val="39"/>
    <w:qFormat/>
    <w:rsid w:val="00256280"/>
    <w:pPr>
      <w:numPr>
        <w:ilvl w:val="3"/>
        <w:numId w:val="5"/>
      </w:numPr>
    </w:pPr>
  </w:style>
  <w:style w:type="paragraph" w:customStyle="1" w:styleId="Definition4">
    <w:name w:val="Definition 4"/>
    <w:basedOn w:val="BodyText"/>
    <w:uiPriority w:val="39"/>
    <w:qFormat/>
    <w:rsid w:val="00256280"/>
    <w:pPr>
      <w:numPr>
        <w:ilvl w:val="4"/>
        <w:numId w:val="5"/>
      </w:numPr>
    </w:pPr>
  </w:style>
  <w:style w:type="paragraph" w:customStyle="1" w:styleId="Definition5">
    <w:name w:val="Definition 5"/>
    <w:basedOn w:val="BodyText"/>
    <w:uiPriority w:val="39"/>
    <w:qFormat/>
    <w:rsid w:val="00256280"/>
    <w:pPr>
      <w:numPr>
        <w:ilvl w:val="5"/>
        <w:numId w:val="5"/>
      </w:numPr>
    </w:pPr>
  </w:style>
  <w:style w:type="paragraph" w:customStyle="1" w:styleId="Definition6">
    <w:name w:val="Definition 6"/>
    <w:basedOn w:val="BodyText"/>
    <w:uiPriority w:val="39"/>
    <w:qFormat/>
    <w:rsid w:val="00256280"/>
    <w:pPr>
      <w:numPr>
        <w:ilvl w:val="6"/>
        <w:numId w:val="5"/>
      </w:numPr>
    </w:pPr>
  </w:style>
  <w:style w:type="character" w:customStyle="1" w:styleId="DefinitionTerm">
    <w:name w:val="Definition Term"/>
    <w:basedOn w:val="DefaultParagraphFont"/>
    <w:uiPriority w:val="38"/>
    <w:qFormat/>
    <w:rsid w:val="00256280"/>
    <w:rPr>
      <w:b/>
    </w:rPr>
  </w:style>
  <w:style w:type="paragraph" w:styleId="E-mailSignature">
    <w:name w:val="E-mail Signature"/>
    <w:basedOn w:val="Normal"/>
    <w:link w:val="E-mailSignatureChar"/>
    <w:uiPriority w:val="99"/>
    <w:semiHidden/>
    <w:rsid w:val="00256280"/>
  </w:style>
  <w:style w:type="character" w:customStyle="1" w:styleId="E-mailSignatureChar">
    <w:name w:val="E-mail Signature Char"/>
    <w:basedOn w:val="DefaultParagraphFont"/>
    <w:link w:val="E-mailSignature"/>
    <w:uiPriority w:val="99"/>
    <w:semiHidden/>
    <w:rsid w:val="00256280"/>
    <w:rPr>
      <w:sz w:val="20"/>
    </w:rPr>
  </w:style>
  <w:style w:type="paragraph" w:customStyle="1" w:styleId="Execution">
    <w:name w:val="Execution"/>
    <w:basedOn w:val="BodyText"/>
    <w:uiPriority w:val="99"/>
    <w:rsid w:val="00400448"/>
    <w:pPr>
      <w:tabs>
        <w:tab w:val="right" w:leader="dot" w:pos="4536"/>
      </w:tabs>
    </w:pPr>
  </w:style>
  <w:style w:type="paragraph" w:customStyle="1" w:styleId="ExecutionTable">
    <w:name w:val="Execution Table"/>
    <w:basedOn w:val="BodyText"/>
    <w:uiPriority w:val="99"/>
    <w:rsid w:val="00445340"/>
    <w:pPr>
      <w:keepNext/>
      <w:tabs>
        <w:tab w:val="right" w:leader="dot" w:pos="3969"/>
      </w:tabs>
      <w:spacing w:after="0"/>
      <w:jc w:val="left"/>
    </w:pPr>
  </w:style>
  <w:style w:type="paragraph" w:customStyle="1" w:styleId="FileName">
    <w:name w:val="File Name"/>
    <w:basedOn w:val="Normal"/>
    <w:link w:val="FileNameChar"/>
    <w:uiPriority w:val="59"/>
    <w:semiHidden/>
    <w:qFormat/>
    <w:rsid w:val="00256280"/>
    <w:pPr>
      <w:spacing w:after="240"/>
    </w:pPr>
    <w:rPr>
      <w:sz w:val="12"/>
    </w:rPr>
  </w:style>
  <w:style w:type="character" w:customStyle="1" w:styleId="FileNameChar">
    <w:name w:val="File Name Char"/>
    <w:basedOn w:val="DefaultParagraphFont"/>
    <w:link w:val="FileName"/>
    <w:uiPriority w:val="59"/>
    <w:semiHidden/>
    <w:rsid w:val="00256280"/>
    <w:rPr>
      <w:sz w:val="12"/>
    </w:rPr>
  </w:style>
  <w:style w:type="character" w:styleId="FootnoteReference">
    <w:name w:val="footnote reference"/>
    <w:uiPriority w:val="99"/>
    <w:semiHidden/>
    <w:rsid w:val="00EA25C9"/>
    <w:rPr>
      <w:vertAlign w:val="superscript"/>
    </w:rPr>
  </w:style>
  <w:style w:type="paragraph" w:styleId="FootnoteText">
    <w:name w:val="footnote text"/>
    <w:basedOn w:val="Normal"/>
    <w:link w:val="FootnoteTextChar"/>
    <w:uiPriority w:val="99"/>
    <w:semiHidden/>
    <w:rsid w:val="00DB037F"/>
    <w:pPr>
      <w:ind w:left="720" w:hanging="720"/>
    </w:pPr>
    <w:rPr>
      <w:sz w:val="16"/>
    </w:rPr>
  </w:style>
  <w:style w:type="character" w:customStyle="1" w:styleId="FootnoteTextChar">
    <w:name w:val="Footnote Text Char"/>
    <w:basedOn w:val="DefaultParagraphFont"/>
    <w:link w:val="FootnoteText"/>
    <w:uiPriority w:val="99"/>
    <w:semiHidden/>
    <w:rsid w:val="00DB037F"/>
    <w:rPr>
      <w:sz w:val="16"/>
    </w:rPr>
  </w:style>
  <w:style w:type="character" w:customStyle="1" w:styleId="GuidanceNote">
    <w:name w:val="Guidance Note"/>
    <w:basedOn w:val="DefaultParagraphFont"/>
    <w:uiPriority w:val="91"/>
    <w:qFormat/>
    <w:rsid w:val="00256280"/>
    <w:rPr>
      <w:b/>
      <w:i/>
    </w:rPr>
  </w:style>
  <w:style w:type="character" w:customStyle="1" w:styleId="Heading1Char">
    <w:name w:val="Heading 1 Char"/>
    <w:basedOn w:val="DefaultParagraphFont"/>
    <w:link w:val="Heading1"/>
    <w:uiPriority w:val="9"/>
    <w:semiHidden/>
    <w:rsid w:val="00256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62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56280"/>
    <w:rPr>
      <w:rFonts w:asciiTheme="majorHAnsi" w:eastAsiaTheme="majorEastAsia" w:hAnsiTheme="majorHAnsi" w:cstheme="majorBidi"/>
      <w:b/>
      <w:bCs/>
      <w:color w:val="5B9BD5" w:themeColor="accent1"/>
      <w:sz w:val="20"/>
    </w:rPr>
  </w:style>
  <w:style w:type="character" w:styleId="Hyperlink">
    <w:name w:val="Hyperlink"/>
    <w:basedOn w:val="DefaultParagraphFont"/>
    <w:rsid w:val="00256280"/>
    <w:rPr>
      <w:color w:val="0000FF"/>
      <w:u w:val="single"/>
    </w:rPr>
  </w:style>
  <w:style w:type="paragraph" w:customStyle="1" w:styleId="IntroHeading">
    <w:name w:val="Intro Heading"/>
    <w:basedOn w:val="BodyText"/>
    <w:next w:val="BodyText"/>
    <w:uiPriority w:val="24"/>
    <w:rsid w:val="00256280"/>
    <w:pPr>
      <w:keepNext/>
    </w:pPr>
    <w:rPr>
      <w:b/>
    </w:rPr>
  </w:style>
  <w:style w:type="paragraph" w:customStyle="1" w:styleId="IntroText">
    <w:name w:val="Intro Text"/>
    <w:basedOn w:val="BodyText"/>
    <w:next w:val="BodyText"/>
    <w:uiPriority w:val="24"/>
    <w:rsid w:val="001B7DB5"/>
    <w:pPr>
      <w:tabs>
        <w:tab w:val="right" w:pos="9072"/>
      </w:tabs>
    </w:pPr>
    <w:rPr>
      <w:rFonts w:asciiTheme="minorHAnsi" w:hAnsiTheme="minorHAnsi"/>
    </w:rPr>
  </w:style>
  <w:style w:type="paragraph" w:customStyle="1" w:styleId="Level1Heading">
    <w:name w:val="Level 1 Heading"/>
    <w:basedOn w:val="BodyText"/>
    <w:uiPriority w:val="49"/>
    <w:qFormat/>
    <w:rsid w:val="00256280"/>
    <w:pPr>
      <w:keepNext/>
      <w:numPr>
        <w:numId w:val="6"/>
      </w:numPr>
      <w:outlineLvl w:val="0"/>
    </w:pPr>
    <w:rPr>
      <w:b/>
    </w:rPr>
  </w:style>
  <w:style w:type="paragraph" w:customStyle="1" w:styleId="Level1Number">
    <w:name w:val="Level 1 Number"/>
    <w:basedOn w:val="Level1Heading"/>
    <w:uiPriority w:val="49"/>
    <w:qFormat/>
    <w:rsid w:val="00256280"/>
    <w:pPr>
      <w:keepNext w:val="0"/>
    </w:pPr>
    <w:rPr>
      <w:b w:val="0"/>
    </w:rPr>
  </w:style>
  <w:style w:type="paragraph" w:customStyle="1" w:styleId="Level2Number">
    <w:name w:val="Level 2 Number"/>
    <w:basedOn w:val="BodyText"/>
    <w:uiPriority w:val="49"/>
    <w:qFormat/>
    <w:rsid w:val="00256280"/>
    <w:pPr>
      <w:numPr>
        <w:ilvl w:val="1"/>
        <w:numId w:val="6"/>
      </w:numPr>
    </w:pPr>
  </w:style>
  <w:style w:type="paragraph" w:customStyle="1" w:styleId="Level2Heading">
    <w:name w:val="Level 2 Heading"/>
    <w:basedOn w:val="Level2Number"/>
    <w:uiPriority w:val="49"/>
    <w:qFormat/>
    <w:rsid w:val="00256280"/>
    <w:pPr>
      <w:keepNext/>
    </w:pPr>
    <w:rPr>
      <w:b/>
    </w:rPr>
  </w:style>
  <w:style w:type="paragraph" w:customStyle="1" w:styleId="Level3Number">
    <w:name w:val="Level 3 Number"/>
    <w:basedOn w:val="BodyText"/>
    <w:uiPriority w:val="49"/>
    <w:qFormat/>
    <w:rsid w:val="00256280"/>
    <w:pPr>
      <w:numPr>
        <w:ilvl w:val="2"/>
        <w:numId w:val="6"/>
      </w:numPr>
    </w:pPr>
  </w:style>
  <w:style w:type="paragraph" w:customStyle="1" w:styleId="Level3Heading">
    <w:name w:val="Level 3 Heading"/>
    <w:basedOn w:val="Level3Number"/>
    <w:uiPriority w:val="49"/>
    <w:qFormat/>
    <w:rsid w:val="00256280"/>
    <w:pPr>
      <w:keepNext/>
    </w:pPr>
    <w:rPr>
      <w:b/>
    </w:rPr>
  </w:style>
  <w:style w:type="paragraph" w:customStyle="1" w:styleId="Level4Number">
    <w:name w:val="Level 4 Number"/>
    <w:basedOn w:val="BodyText"/>
    <w:uiPriority w:val="49"/>
    <w:qFormat/>
    <w:rsid w:val="00256280"/>
    <w:pPr>
      <w:numPr>
        <w:ilvl w:val="3"/>
        <w:numId w:val="6"/>
      </w:numPr>
    </w:pPr>
  </w:style>
  <w:style w:type="paragraph" w:customStyle="1" w:styleId="Level4Heading">
    <w:name w:val="Level 4 Heading"/>
    <w:basedOn w:val="Level4Number"/>
    <w:uiPriority w:val="49"/>
    <w:qFormat/>
    <w:rsid w:val="00256280"/>
    <w:pPr>
      <w:keepNext/>
    </w:pPr>
    <w:rPr>
      <w:b/>
    </w:rPr>
  </w:style>
  <w:style w:type="paragraph" w:customStyle="1" w:styleId="Level5Number">
    <w:name w:val="Level 5 Number"/>
    <w:basedOn w:val="BodyText"/>
    <w:uiPriority w:val="49"/>
    <w:qFormat/>
    <w:rsid w:val="00256280"/>
    <w:pPr>
      <w:numPr>
        <w:ilvl w:val="4"/>
        <w:numId w:val="6"/>
      </w:numPr>
    </w:pPr>
  </w:style>
  <w:style w:type="paragraph" w:customStyle="1" w:styleId="Level5Heading">
    <w:name w:val="Level 5 Heading"/>
    <w:basedOn w:val="Level5Number"/>
    <w:uiPriority w:val="49"/>
    <w:qFormat/>
    <w:rsid w:val="00256280"/>
    <w:pPr>
      <w:keepNext/>
    </w:pPr>
    <w:rPr>
      <w:b/>
    </w:rPr>
  </w:style>
  <w:style w:type="paragraph" w:customStyle="1" w:styleId="Level6Number">
    <w:name w:val="Level 6 Number"/>
    <w:basedOn w:val="BodyText"/>
    <w:uiPriority w:val="49"/>
    <w:qFormat/>
    <w:rsid w:val="00256280"/>
    <w:pPr>
      <w:numPr>
        <w:ilvl w:val="5"/>
        <w:numId w:val="6"/>
      </w:numPr>
    </w:pPr>
  </w:style>
  <w:style w:type="paragraph" w:customStyle="1" w:styleId="Level7Number">
    <w:name w:val="Level 7 Number"/>
    <w:basedOn w:val="BodyText"/>
    <w:uiPriority w:val="49"/>
    <w:qFormat/>
    <w:rsid w:val="00256280"/>
    <w:pPr>
      <w:numPr>
        <w:ilvl w:val="6"/>
        <w:numId w:val="6"/>
      </w:numPr>
    </w:pPr>
  </w:style>
  <w:style w:type="paragraph" w:customStyle="1" w:styleId="Level8Number">
    <w:name w:val="Level 8 Number"/>
    <w:basedOn w:val="BodyText"/>
    <w:uiPriority w:val="49"/>
    <w:qFormat/>
    <w:rsid w:val="00256280"/>
    <w:pPr>
      <w:numPr>
        <w:ilvl w:val="7"/>
        <w:numId w:val="6"/>
      </w:numPr>
    </w:pPr>
  </w:style>
  <w:style w:type="paragraph" w:styleId="ListParagraph">
    <w:name w:val="List Paragraph"/>
    <w:basedOn w:val="Normal"/>
    <w:uiPriority w:val="34"/>
    <w:semiHidden/>
    <w:qFormat/>
    <w:rsid w:val="00256280"/>
    <w:pPr>
      <w:ind w:left="720"/>
      <w:contextualSpacing/>
    </w:pPr>
  </w:style>
  <w:style w:type="numbering" w:customStyle="1" w:styleId="MainBodyStyles">
    <w:name w:val="Main Body Styles"/>
    <w:uiPriority w:val="99"/>
    <w:rsid w:val="00256280"/>
  </w:style>
  <w:style w:type="paragraph" w:customStyle="1" w:styleId="MemArts">
    <w:name w:val="Mem&amp;Arts"/>
    <w:basedOn w:val="Normal"/>
    <w:uiPriority w:val="95"/>
    <w:rsid w:val="00256280"/>
    <w:pPr>
      <w:spacing w:after="240"/>
      <w:ind w:left="2419" w:right="2419"/>
      <w:jc w:val="center"/>
    </w:pPr>
    <w:rPr>
      <w:rFonts w:eastAsia="Times New Roman" w:cs="Times New Roman"/>
      <w:b/>
      <w:lang w:eastAsia="en-US"/>
    </w:rPr>
  </w:style>
  <w:style w:type="paragraph" w:customStyle="1" w:styleId="Note1">
    <w:name w:val="Note 1"/>
    <w:basedOn w:val="BodyText"/>
    <w:uiPriority w:val="72"/>
    <w:qFormat/>
    <w:rsid w:val="003B7681"/>
    <w:pPr>
      <w:numPr>
        <w:numId w:val="22"/>
      </w:numPr>
    </w:pPr>
  </w:style>
  <w:style w:type="paragraph" w:customStyle="1" w:styleId="Note2">
    <w:name w:val="Note 2"/>
    <w:basedOn w:val="BodyText"/>
    <w:uiPriority w:val="72"/>
    <w:qFormat/>
    <w:rsid w:val="003B7681"/>
    <w:pPr>
      <w:numPr>
        <w:ilvl w:val="1"/>
        <w:numId w:val="22"/>
      </w:numPr>
    </w:pPr>
  </w:style>
  <w:style w:type="paragraph" w:customStyle="1" w:styleId="Note3">
    <w:name w:val="Note 3"/>
    <w:basedOn w:val="BodyText"/>
    <w:uiPriority w:val="72"/>
    <w:qFormat/>
    <w:rsid w:val="003B7681"/>
    <w:pPr>
      <w:numPr>
        <w:ilvl w:val="2"/>
        <w:numId w:val="22"/>
      </w:numPr>
    </w:pPr>
  </w:style>
  <w:style w:type="paragraph" w:customStyle="1" w:styleId="Note4">
    <w:name w:val="Note 4"/>
    <w:basedOn w:val="BodyText"/>
    <w:uiPriority w:val="72"/>
    <w:qFormat/>
    <w:rsid w:val="003B7681"/>
    <w:pPr>
      <w:numPr>
        <w:ilvl w:val="3"/>
        <w:numId w:val="22"/>
      </w:numPr>
    </w:pPr>
  </w:style>
  <w:style w:type="paragraph" w:customStyle="1" w:styleId="Note5">
    <w:name w:val="Note 5"/>
    <w:basedOn w:val="BodyText"/>
    <w:uiPriority w:val="72"/>
    <w:qFormat/>
    <w:rsid w:val="003B7681"/>
    <w:pPr>
      <w:numPr>
        <w:ilvl w:val="4"/>
        <w:numId w:val="22"/>
      </w:numPr>
    </w:pPr>
  </w:style>
  <w:style w:type="paragraph" w:customStyle="1" w:styleId="Note6">
    <w:name w:val="Note 6"/>
    <w:basedOn w:val="BodyText"/>
    <w:uiPriority w:val="72"/>
    <w:qFormat/>
    <w:rsid w:val="003B7681"/>
    <w:pPr>
      <w:numPr>
        <w:ilvl w:val="5"/>
        <w:numId w:val="22"/>
      </w:numPr>
    </w:pPr>
  </w:style>
  <w:style w:type="paragraph" w:customStyle="1" w:styleId="Note7">
    <w:name w:val="Note 7"/>
    <w:basedOn w:val="BodyText"/>
    <w:uiPriority w:val="72"/>
    <w:qFormat/>
    <w:rsid w:val="003B7681"/>
    <w:pPr>
      <w:numPr>
        <w:ilvl w:val="6"/>
        <w:numId w:val="22"/>
      </w:numPr>
    </w:pPr>
  </w:style>
  <w:style w:type="paragraph" w:customStyle="1" w:styleId="Note8">
    <w:name w:val="Note 8"/>
    <w:basedOn w:val="BodyText"/>
    <w:uiPriority w:val="72"/>
    <w:qFormat/>
    <w:rsid w:val="003B7681"/>
    <w:pPr>
      <w:numPr>
        <w:ilvl w:val="7"/>
        <w:numId w:val="22"/>
      </w:numPr>
    </w:pPr>
  </w:style>
  <w:style w:type="numbering" w:customStyle="1" w:styleId="NumberingAppendixHeadings">
    <w:name w:val="Numbering Appendix Headings"/>
    <w:uiPriority w:val="99"/>
    <w:rsid w:val="00256280"/>
    <w:pPr>
      <w:numPr>
        <w:numId w:val="2"/>
      </w:numPr>
    </w:pPr>
  </w:style>
  <w:style w:type="numbering" w:customStyle="1" w:styleId="NumberingBackground">
    <w:name w:val="Numbering Background"/>
    <w:uiPriority w:val="99"/>
    <w:rsid w:val="00B17E69"/>
    <w:pPr>
      <w:numPr>
        <w:numId w:val="3"/>
      </w:numPr>
    </w:pPr>
  </w:style>
  <w:style w:type="numbering" w:customStyle="1" w:styleId="NumberingBullets">
    <w:name w:val="Numbering Bullets"/>
    <w:uiPriority w:val="99"/>
    <w:rsid w:val="00256280"/>
    <w:pPr>
      <w:numPr>
        <w:numId w:val="4"/>
      </w:numPr>
    </w:pPr>
  </w:style>
  <w:style w:type="numbering" w:customStyle="1" w:styleId="NumberingDefinitions">
    <w:name w:val="Numbering Definitions"/>
    <w:uiPriority w:val="99"/>
    <w:rsid w:val="00256280"/>
    <w:pPr>
      <w:numPr>
        <w:numId w:val="5"/>
      </w:numPr>
    </w:pPr>
  </w:style>
  <w:style w:type="numbering" w:customStyle="1" w:styleId="NumberingMain">
    <w:name w:val="Numbering Main"/>
    <w:uiPriority w:val="99"/>
    <w:rsid w:val="00256280"/>
    <w:pPr>
      <w:numPr>
        <w:numId w:val="6"/>
      </w:numPr>
    </w:pPr>
  </w:style>
  <w:style w:type="numbering" w:customStyle="1" w:styleId="NumberingNotes">
    <w:name w:val="Numbering Notes"/>
    <w:uiPriority w:val="99"/>
    <w:rsid w:val="003B7681"/>
    <w:pPr>
      <w:numPr>
        <w:numId w:val="7"/>
      </w:numPr>
    </w:pPr>
  </w:style>
  <w:style w:type="numbering" w:customStyle="1" w:styleId="NumberingParties">
    <w:name w:val="Numbering Parties"/>
    <w:uiPriority w:val="99"/>
    <w:rsid w:val="00256280"/>
    <w:pPr>
      <w:numPr>
        <w:numId w:val="8"/>
      </w:numPr>
    </w:pPr>
  </w:style>
  <w:style w:type="numbering" w:customStyle="1" w:styleId="NumberingPrecedentNotes">
    <w:name w:val="Numbering Precedent Notes"/>
    <w:uiPriority w:val="99"/>
    <w:rsid w:val="00256280"/>
    <w:pPr>
      <w:numPr>
        <w:numId w:val="9"/>
      </w:numPr>
    </w:pPr>
  </w:style>
  <w:style w:type="numbering" w:customStyle="1" w:styleId="NumberingSchedules">
    <w:name w:val="Numbering Schedules"/>
    <w:uiPriority w:val="99"/>
    <w:rsid w:val="00910D84"/>
    <w:pPr>
      <w:numPr>
        <w:numId w:val="10"/>
      </w:numPr>
    </w:pPr>
  </w:style>
  <w:style w:type="numbering" w:customStyle="1" w:styleId="NumberingSchedulesHeadings">
    <w:name w:val="Numbering Schedules Headings"/>
    <w:uiPriority w:val="99"/>
    <w:rsid w:val="00256280"/>
    <w:pPr>
      <w:numPr>
        <w:numId w:val="11"/>
      </w:numPr>
    </w:pPr>
  </w:style>
  <w:style w:type="numbering" w:customStyle="1" w:styleId="NumberingTheAppendix">
    <w:name w:val="Numbering The Appendix"/>
    <w:uiPriority w:val="99"/>
    <w:rsid w:val="00256280"/>
    <w:pPr>
      <w:numPr>
        <w:numId w:val="12"/>
      </w:numPr>
    </w:pPr>
  </w:style>
  <w:style w:type="numbering" w:customStyle="1" w:styleId="NumberingTheSchedule">
    <w:name w:val="Numbering The Schedule"/>
    <w:uiPriority w:val="99"/>
    <w:rsid w:val="00256280"/>
    <w:pPr>
      <w:numPr>
        <w:numId w:val="13"/>
      </w:numPr>
    </w:pPr>
  </w:style>
  <w:style w:type="character" w:styleId="PageNumber">
    <w:name w:val="page number"/>
    <w:basedOn w:val="DefaultParagraphFont"/>
    <w:uiPriority w:val="99"/>
    <w:rsid w:val="00256280"/>
    <w:rPr>
      <w:rFonts w:asciiTheme="minorHAnsi" w:hAnsiTheme="minorHAnsi"/>
      <w:sz w:val="20"/>
    </w:rPr>
  </w:style>
  <w:style w:type="paragraph" w:customStyle="1" w:styleId="Parties1">
    <w:name w:val="Parties 1"/>
    <w:basedOn w:val="BodyText"/>
    <w:uiPriority w:val="19"/>
    <w:rsid w:val="00256280"/>
    <w:pPr>
      <w:numPr>
        <w:numId w:val="14"/>
      </w:numPr>
    </w:pPr>
  </w:style>
  <w:style w:type="paragraph" w:customStyle="1" w:styleId="Parties2">
    <w:name w:val="Parties 2"/>
    <w:basedOn w:val="BodyText"/>
    <w:uiPriority w:val="19"/>
    <w:rsid w:val="00256280"/>
    <w:pPr>
      <w:numPr>
        <w:ilvl w:val="1"/>
        <w:numId w:val="14"/>
      </w:numPr>
    </w:pPr>
  </w:style>
  <w:style w:type="paragraph" w:customStyle="1" w:styleId="PrecedentNotes1">
    <w:name w:val="Precedent Notes 1"/>
    <w:basedOn w:val="BodyText"/>
    <w:uiPriority w:val="92"/>
    <w:qFormat/>
    <w:rsid w:val="00256280"/>
    <w:pPr>
      <w:numPr>
        <w:numId w:val="15"/>
      </w:numPr>
    </w:pPr>
  </w:style>
  <w:style w:type="paragraph" w:customStyle="1" w:styleId="PrecedentNotes2">
    <w:name w:val="Precedent Notes 2"/>
    <w:basedOn w:val="BodyText"/>
    <w:uiPriority w:val="92"/>
    <w:qFormat/>
    <w:rsid w:val="00256280"/>
    <w:pPr>
      <w:numPr>
        <w:ilvl w:val="1"/>
        <w:numId w:val="15"/>
      </w:numPr>
    </w:pPr>
  </w:style>
  <w:style w:type="paragraph" w:customStyle="1" w:styleId="PrecedentNotes3">
    <w:name w:val="Precedent Notes 3"/>
    <w:basedOn w:val="BodyText"/>
    <w:uiPriority w:val="92"/>
    <w:qFormat/>
    <w:rsid w:val="00256280"/>
    <w:pPr>
      <w:numPr>
        <w:ilvl w:val="2"/>
        <w:numId w:val="15"/>
      </w:numPr>
    </w:pPr>
  </w:style>
  <w:style w:type="paragraph" w:customStyle="1" w:styleId="PrecedentNotes4">
    <w:name w:val="Precedent Notes 4"/>
    <w:basedOn w:val="BodyText"/>
    <w:uiPriority w:val="92"/>
    <w:qFormat/>
    <w:rsid w:val="00256280"/>
    <w:pPr>
      <w:numPr>
        <w:ilvl w:val="3"/>
        <w:numId w:val="15"/>
      </w:numPr>
    </w:pPr>
  </w:style>
  <w:style w:type="paragraph" w:customStyle="1" w:styleId="Reprintedetc">
    <w:name w:val="Reprinted etc"/>
    <w:basedOn w:val="Normal"/>
    <w:uiPriority w:val="95"/>
    <w:rsid w:val="00256280"/>
    <w:pPr>
      <w:spacing w:before="240" w:after="240"/>
      <w:ind w:left="1656" w:right="1656"/>
      <w:jc w:val="center"/>
    </w:pPr>
    <w:rPr>
      <w:rFonts w:eastAsia="Times New Roman" w:cs="Times New Roman"/>
      <w:b/>
      <w:bCs/>
      <w:lang w:eastAsia="en-US"/>
    </w:rPr>
  </w:style>
  <w:style w:type="paragraph" w:customStyle="1" w:styleId="Sch1Heading">
    <w:name w:val="Sch 1 Heading"/>
    <w:basedOn w:val="BodyText"/>
    <w:uiPriority w:val="79"/>
    <w:qFormat/>
    <w:rsid w:val="00910D84"/>
    <w:pPr>
      <w:keepNext/>
      <w:numPr>
        <w:ilvl w:val="1"/>
        <w:numId w:val="19"/>
      </w:numPr>
    </w:pPr>
    <w:rPr>
      <w:b/>
    </w:rPr>
  </w:style>
  <w:style w:type="paragraph" w:customStyle="1" w:styleId="Sch1Number">
    <w:name w:val="Sch 1 Number"/>
    <w:basedOn w:val="Sch1Heading"/>
    <w:uiPriority w:val="79"/>
    <w:qFormat/>
    <w:rsid w:val="00256280"/>
    <w:pPr>
      <w:keepNext w:val="0"/>
    </w:pPr>
    <w:rPr>
      <w:b w:val="0"/>
    </w:rPr>
  </w:style>
  <w:style w:type="paragraph" w:customStyle="1" w:styleId="Sch2Number">
    <w:name w:val="Sch 2 Number"/>
    <w:basedOn w:val="BodyText"/>
    <w:uiPriority w:val="79"/>
    <w:qFormat/>
    <w:rsid w:val="00910D84"/>
    <w:pPr>
      <w:numPr>
        <w:ilvl w:val="2"/>
        <w:numId w:val="19"/>
      </w:numPr>
    </w:pPr>
  </w:style>
  <w:style w:type="paragraph" w:customStyle="1" w:styleId="Sch2Heading">
    <w:name w:val="Sch 2 Heading"/>
    <w:basedOn w:val="Sch2Number"/>
    <w:uiPriority w:val="79"/>
    <w:qFormat/>
    <w:rsid w:val="00A33B02"/>
    <w:pPr>
      <w:keepNext/>
    </w:pPr>
    <w:rPr>
      <w:b/>
    </w:rPr>
  </w:style>
  <w:style w:type="paragraph" w:customStyle="1" w:styleId="Sch3Number">
    <w:name w:val="Sch 3 Number"/>
    <w:basedOn w:val="BodyText"/>
    <w:uiPriority w:val="79"/>
    <w:qFormat/>
    <w:rsid w:val="00910D84"/>
    <w:pPr>
      <w:numPr>
        <w:ilvl w:val="3"/>
        <w:numId w:val="19"/>
      </w:numPr>
    </w:pPr>
  </w:style>
  <w:style w:type="paragraph" w:customStyle="1" w:styleId="Sch3Heading">
    <w:name w:val="Sch 3 Heading"/>
    <w:basedOn w:val="Sch3Number"/>
    <w:uiPriority w:val="79"/>
    <w:qFormat/>
    <w:rsid w:val="00A33B02"/>
    <w:pPr>
      <w:keepNext/>
    </w:pPr>
    <w:rPr>
      <w:b/>
    </w:rPr>
  </w:style>
  <w:style w:type="paragraph" w:customStyle="1" w:styleId="Sch4Number">
    <w:name w:val="Sch 4 Number"/>
    <w:basedOn w:val="BodyText"/>
    <w:uiPriority w:val="79"/>
    <w:qFormat/>
    <w:rsid w:val="00910D84"/>
    <w:pPr>
      <w:numPr>
        <w:ilvl w:val="4"/>
        <w:numId w:val="19"/>
      </w:numPr>
    </w:pPr>
  </w:style>
  <w:style w:type="paragraph" w:customStyle="1" w:styleId="Sch4Heading">
    <w:name w:val="Sch 4 Heading"/>
    <w:basedOn w:val="Sch4Number"/>
    <w:uiPriority w:val="79"/>
    <w:qFormat/>
    <w:rsid w:val="00A33B02"/>
    <w:pPr>
      <w:keepNext/>
    </w:pPr>
    <w:rPr>
      <w:b/>
    </w:rPr>
  </w:style>
  <w:style w:type="paragraph" w:customStyle="1" w:styleId="Sch5Number">
    <w:name w:val="Sch 5 Number"/>
    <w:basedOn w:val="BodyText"/>
    <w:uiPriority w:val="79"/>
    <w:qFormat/>
    <w:rsid w:val="00910D84"/>
    <w:pPr>
      <w:numPr>
        <w:ilvl w:val="5"/>
        <w:numId w:val="19"/>
      </w:numPr>
    </w:pPr>
  </w:style>
  <w:style w:type="paragraph" w:customStyle="1" w:styleId="Sch5Heading">
    <w:name w:val="Sch 5 Heading"/>
    <w:basedOn w:val="Sch5Number"/>
    <w:uiPriority w:val="79"/>
    <w:qFormat/>
    <w:rsid w:val="00A33B02"/>
    <w:pPr>
      <w:keepNext/>
    </w:pPr>
    <w:rPr>
      <w:b/>
    </w:rPr>
  </w:style>
  <w:style w:type="paragraph" w:customStyle="1" w:styleId="Sch6Number">
    <w:name w:val="Sch 6 Number"/>
    <w:basedOn w:val="BodyText"/>
    <w:uiPriority w:val="79"/>
    <w:qFormat/>
    <w:rsid w:val="00910D84"/>
    <w:pPr>
      <w:numPr>
        <w:ilvl w:val="6"/>
        <w:numId w:val="19"/>
      </w:numPr>
    </w:pPr>
  </w:style>
  <w:style w:type="paragraph" w:customStyle="1" w:styleId="Sch7Number">
    <w:name w:val="Sch 7 Number"/>
    <w:basedOn w:val="BodyText"/>
    <w:uiPriority w:val="79"/>
    <w:qFormat/>
    <w:rsid w:val="00910D84"/>
    <w:pPr>
      <w:numPr>
        <w:ilvl w:val="7"/>
        <w:numId w:val="19"/>
      </w:numPr>
    </w:pPr>
  </w:style>
  <w:style w:type="paragraph" w:customStyle="1" w:styleId="Schedule">
    <w:name w:val="Schedule"/>
    <w:basedOn w:val="BodyText"/>
    <w:next w:val="ScheduleSub"/>
    <w:uiPriority w:val="73"/>
    <w:qFormat/>
    <w:rsid w:val="00256280"/>
    <w:pPr>
      <w:keepNext/>
      <w:numPr>
        <w:numId w:val="16"/>
      </w:numPr>
      <w:ind w:left="0"/>
      <w:jc w:val="center"/>
    </w:pPr>
    <w:rPr>
      <w:b/>
    </w:rPr>
  </w:style>
  <w:style w:type="paragraph" w:customStyle="1" w:styleId="SchedulePart">
    <w:name w:val="Schedule Part"/>
    <w:basedOn w:val="BodyText"/>
    <w:next w:val="Sch1Heading"/>
    <w:uiPriority w:val="76"/>
    <w:qFormat/>
    <w:rsid w:val="00256280"/>
    <w:pPr>
      <w:keepNext/>
      <w:numPr>
        <w:ilvl w:val="1"/>
        <w:numId w:val="16"/>
      </w:numPr>
      <w:jc w:val="center"/>
      <w:outlineLvl w:val="4"/>
    </w:pPr>
    <w:rPr>
      <w:b/>
    </w:rPr>
  </w:style>
  <w:style w:type="paragraph" w:customStyle="1" w:styleId="ScheduleSub">
    <w:name w:val="Schedule Sub"/>
    <w:basedOn w:val="BodyText"/>
    <w:next w:val="Sch1Heading"/>
    <w:uiPriority w:val="75"/>
    <w:qFormat/>
    <w:rsid w:val="00910D84"/>
    <w:pPr>
      <w:keepNext/>
      <w:numPr>
        <w:numId w:val="19"/>
      </w:numPr>
      <w:jc w:val="center"/>
      <w:outlineLvl w:val="3"/>
    </w:pPr>
    <w:rPr>
      <w:b/>
    </w:rPr>
  </w:style>
  <w:style w:type="paragraph" w:customStyle="1" w:styleId="ScheduleThe">
    <w:name w:val="Schedule The"/>
    <w:basedOn w:val="BodyText"/>
    <w:next w:val="ScheduleSub"/>
    <w:uiPriority w:val="74"/>
    <w:qFormat/>
    <w:rsid w:val="00256280"/>
    <w:pPr>
      <w:keepNext/>
      <w:numPr>
        <w:numId w:val="17"/>
      </w:numPr>
      <w:jc w:val="center"/>
    </w:pPr>
    <w:rPr>
      <w:b/>
    </w:rPr>
  </w:style>
  <w:style w:type="paragraph" w:customStyle="1" w:styleId="SectionHeading">
    <w:name w:val="Section Heading"/>
    <w:basedOn w:val="BodyText"/>
    <w:next w:val="BodyText"/>
    <w:uiPriority w:val="40"/>
    <w:qFormat/>
    <w:rsid w:val="00C02CF3"/>
    <w:pPr>
      <w:numPr>
        <w:numId w:val="18"/>
      </w:numPr>
    </w:pPr>
    <w:rPr>
      <w:b/>
      <w:caps/>
    </w:rPr>
  </w:style>
  <w:style w:type="numbering" w:customStyle="1" w:styleId="NumberingSection">
    <w:name w:val="Numbering Section"/>
    <w:uiPriority w:val="99"/>
    <w:rsid w:val="00C02CF3"/>
    <w:pPr>
      <w:numPr>
        <w:numId w:val="18"/>
      </w:numPr>
    </w:pPr>
  </w:style>
  <w:style w:type="table" w:styleId="TableGrid">
    <w:name w:val="Table Grid"/>
    <w:basedOn w:val="TableNormal"/>
    <w:uiPriority w:val="59"/>
    <w:rsid w:val="0025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1B7DB5"/>
    <w:pPr>
      <w:tabs>
        <w:tab w:val="left" w:pos="720"/>
        <w:tab w:val="right" w:leader="dot" w:pos="9072"/>
      </w:tabs>
      <w:ind w:left="720" w:hanging="720"/>
    </w:pPr>
    <w:rPr>
      <w:rFonts w:asciiTheme="minorHAnsi" w:hAnsiTheme="minorHAnsi"/>
    </w:rPr>
  </w:style>
  <w:style w:type="paragraph" w:styleId="TOC2">
    <w:name w:val="toc 2"/>
    <w:basedOn w:val="Normal"/>
    <w:next w:val="Normal"/>
    <w:uiPriority w:val="99"/>
    <w:semiHidden/>
    <w:rsid w:val="001B7DB5"/>
    <w:pPr>
      <w:tabs>
        <w:tab w:val="left" w:pos="720"/>
        <w:tab w:val="left" w:pos="1440"/>
        <w:tab w:val="right" w:leader="dot" w:pos="9072"/>
      </w:tabs>
      <w:ind w:left="1440" w:hanging="720"/>
    </w:pPr>
    <w:rPr>
      <w:rFonts w:asciiTheme="minorHAnsi" w:hAnsiTheme="minorHAnsi"/>
    </w:rPr>
  </w:style>
  <w:style w:type="paragraph" w:styleId="TOC3">
    <w:name w:val="toc 3"/>
    <w:basedOn w:val="Normal"/>
    <w:next w:val="Normal"/>
    <w:uiPriority w:val="99"/>
    <w:semiHidden/>
    <w:rsid w:val="001B7DB5"/>
    <w:pPr>
      <w:tabs>
        <w:tab w:val="left" w:pos="1440"/>
        <w:tab w:val="left" w:pos="2160"/>
        <w:tab w:val="right" w:leader="dot" w:pos="9072"/>
      </w:tabs>
      <w:ind w:left="2160" w:hanging="720"/>
    </w:pPr>
    <w:rPr>
      <w:rFonts w:asciiTheme="minorHAnsi" w:hAnsiTheme="minorHAnsi"/>
    </w:rPr>
  </w:style>
  <w:style w:type="paragraph" w:styleId="TOC4">
    <w:name w:val="toc 4"/>
    <w:basedOn w:val="Normal"/>
    <w:next w:val="Normal"/>
    <w:uiPriority w:val="99"/>
    <w:semiHidden/>
    <w:rsid w:val="001B7DB5"/>
    <w:pPr>
      <w:tabs>
        <w:tab w:val="left" w:pos="2160"/>
        <w:tab w:val="left" w:pos="2880"/>
        <w:tab w:val="right" w:leader="dot" w:pos="9072"/>
      </w:tabs>
      <w:ind w:left="2880" w:hanging="720"/>
    </w:pPr>
    <w:rPr>
      <w:rFonts w:asciiTheme="minorHAnsi" w:hAnsiTheme="minorHAnsi"/>
    </w:rPr>
  </w:style>
  <w:style w:type="paragraph" w:styleId="TOC5">
    <w:name w:val="toc 5"/>
    <w:basedOn w:val="Normal"/>
    <w:next w:val="Normal"/>
    <w:uiPriority w:val="39"/>
    <w:rsid w:val="002916EB"/>
    <w:pPr>
      <w:tabs>
        <w:tab w:val="left" w:pos="720"/>
        <w:tab w:val="right" w:leader="dot" w:pos="9072"/>
      </w:tabs>
      <w:ind w:left="720"/>
    </w:pPr>
    <w:rPr>
      <w:rFonts w:asciiTheme="minorHAnsi" w:hAnsiTheme="minorHAnsi"/>
    </w:rPr>
  </w:style>
  <w:style w:type="paragraph" w:styleId="TOC6">
    <w:name w:val="toc 6"/>
    <w:basedOn w:val="Normal"/>
    <w:next w:val="Normal"/>
    <w:uiPriority w:val="39"/>
    <w:rsid w:val="005859FC"/>
    <w:pPr>
      <w:keepNext/>
      <w:spacing w:before="240"/>
    </w:pPr>
  </w:style>
  <w:style w:type="paragraph" w:styleId="TOC7">
    <w:name w:val="toc 7"/>
    <w:basedOn w:val="TOC5"/>
    <w:next w:val="Normal"/>
    <w:uiPriority w:val="39"/>
    <w:rsid w:val="005859FC"/>
    <w:rPr>
      <w:noProof/>
    </w:rPr>
  </w:style>
  <w:style w:type="paragraph" w:styleId="TOC8">
    <w:name w:val="toc 8"/>
    <w:basedOn w:val="Normal"/>
    <w:next w:val="Normal"/>
    <w:uiPriority w:val="99"/>
    <w:semiHidden/>
    <w:rsid w:val="00AC3319"/>
    <w:pPr>
      <w:ind w:left="720"/>
    </w:pPr>
  </w:style>
  <w:style w:type="paragraph" w:styleId="TOC9">
    <w:name w:val="toc 9"/>
    <w:basedOn w:val="Normal"/>
    <w:next w:val="Normal"/>
    <w:uiPriority w:val="99"/>
    <w:semiHidden/>
    <w:rsid w:val="005859FC"/>
    <w:pPr>
      <w:ind w:left="720"/>
    </w:pPr>
    <w:rPr>
      <w:b/>
    </w:rPr>
  </w:style>
  <w:style w:type="paragraph" w:styleId="TOCHeading">
    <w:name w:val="TOC Heading"/>
    <w:basedOn w:val="BodyText"/>
    <w:next w:val="Normal"/>
    <w:uiPriority w:val="99"/>
    <w:qFormat/>
    <w:rsid w:val="00256280"/>
    <w:pPr>
      <w:jc w:val="center"/>
    </w:pPr>
    <w:rPr>
      <w:b/>
    </w:rPr>
  </w:style>
  <w:style w:type="paragraph" w:customStyle="1" w:styleId="TOCSubHeading">
    <w:name w:val="TOC Sub Heading"/>
    <w:basedOn w:val="BodyText"/>
    <w:next w:val="TOC1"/>
    <w:uiPriority w:val="99"/>
    <w:rsid w:val="001B7DB5"/>
    <w:pPr>
      <w:tabs>
        <w:tab w:val="left" w:pos="720"/>
        <w:tab w:val="right" w:pos="9072"/>
      </w:tabs>
      <w:ind w:left="720"/>
    </w:pPr>
    <w:rPr>
      <w:rFonts w:asciiTheme="minorHAnsi" w:hAnsiTheme="minorHAnsi"/>
      <w:b/>
    </w:rPr>
  </w:style>
  <w:style w:type="paragraph" w:styleId="CommentSubject">
    <w:name w:val="annotation subject"/>
    <w:basedOn w:val="CommentText"/>
    <w:next w:val="CommentText"/>
    <w:link w:val="CommentSubjectChar"/>
    <w:uiPriority w:val="99"/>
    <w:semiHidden/>
    <w:rsid w:val="00255763"/>
    <w:rPr>
      <w:b/>
      <w:bCs/>
    </w:rPr>
  </w:style>
  <w:style w:type="character" w:customStyle="1" w:styleId="CommentSubjectChar">
    <w:name w:val="Comment Subject Char"/>
    <w:basedOn w:val="CommentTextChar"/>
    <w:link w:val="CommentSubject"/>
    <w:uiPriority w:val="99"/>
    <w:semiHidden/>
    <w:rsid w:val="00D540B6"/>
    <w:rPr>
      <w:b/>
      <w:bCs/>
    </w:rPr>
  </w:style>
  <w:style w:type="paragraph" w:styleId="Revision">
    <w:name w:val="Revision"/>
    <w:hidden/>
    <w:uiPriority w:val="99"/>
    <w:semiHidden/>
    <w:rsid w:val="00CB3A5A"/>
  </w:style>
  <w:style w:type="paragraph" w:customStyle="1" w:styleId="LogoPlaceholder">
    <w:name w:val="Logo Placeholder"/>
    <w:basedOn w:val="Normal"/>
    <w:semiHidden/>
    <w:qFormat/>
    <w:rsid w:val="00FE22CB"/>
    <w:pPr>
      <w:spacing w:after="680"/>
    </w:pPr>
    <w:rPr>
      <w:noProof/>
    </w:rPr>
  </w:style>
  <w:style w:type="paragraph" w:customStyle="1" w:styleId="OfficeAddress">
    <w:name w:val="Office Address"/>
    <w:basedOn w:val="BodyText"/>
    <w:uiPriority w:val="99"/>
    <w:semiHidden/>
    <w:rsid w:val="001528F4"/>
    <w:pPr>
      <w:keepNext/>
      <w:tabs>
        <w:tab w:val="left" w:pos="1247"/>
      </w:tabs>
      <w:spacing w:after="0"/>
      <w:jc w:val="left"/>
    </w:pPr>
  </w:style>
  <w:style w:type="paragraph" w:customStyle="1" w:styleId="OfficeName">
    <w:name w:val="Office Name"/>
    <w:basedOn w:val="OfficeAddress"/>
    <w:next w:val="OfficeAddress"/>
    <w:uiPriority w:val="99"/>
    <w:semiHidden/>
    <w:rsid w:val="001528F4"/>
    <w:pPr>
      <w:spacing w:before="360"/>
    </w:pPr>
  </w:style>
  <w:style w:type="paragraph" w:customStyle="1" w:styleId="ExecutionTableTabs">
    <w:name w:val="Execution Table Tabs"/>
    <w:basedOn w:val="Normal"/>
    <w:uiPriority w:val="99"/>
    <w:rsid w:val="001B7DB5"/>
    <w:pPr>
      <w:keepNext/>
      <w:tabs>
        <w:tab w:val="right" w:pos="4536"/>
        <w:tab w:val="right" w:leader="dot" w:pos="9072"/>
      </w:tabs>
      <w:jc w:val="left"/>
    </w:pPr>
    <w:rPr>
      <w:rFonts w:asciiTheme="minorHAnsi" w:eastAsia="Times New Roman"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4EE3FE90B4936AED626FB8E5C9904"/>
        <w:category>
          <w:name w:val="General"/>
          <w:gallery w:val="placeholder"/>
        </w:category>
        <w:types>
          <w:type w:val="bbPlcHdr"/>
        </w:types>
        <w:behaviors>
          <w:behavior w:val="content"/>
        </w:behaviors>
        <w:guid w:val="{438A1782-3525-40F4-9651-8BA2DD77B666}"/>
      </w:docPartPr>
      <w:docPartBody>
        <w:p w:rsidR="003A7020" w:rsidRDefault="00F47101" w:rsidP="008144DE">
          <w:pPr>
            <w:pStyle w:val="E254EE3FE90B4936AED626FB8E5C9904"/>
          </w:pPr>
          <w:r w:rsidRPr="0045784A">
            <w:rPr>
              <w:rStyle w:val="PlaceholderText"/>
            </w:rPr>
            <w:t>Office Logo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96"/>
    <w:rsid w:val="00160B14"/>
    <w:rsid w:val="00246B96"/>
    <w:rsid w:val="003A7020"/>
    <w:rsid w:val="00546802"/>
    <w:rsid w:val="00606A08"/>
    <w:rsid w:val="006341F7"/>
    <w:rsid w:val="007908DF"/>
    <w:rsid w:val="008144DE"/>
    <w:rsid w:val="00952337"/>
    <w:rsid w:val="00961E59"/>
    <w:rsid w:val="00A66631"/>
    <w:rsid w:val="00AB7053"/>
    <w:rsid w:val="00CB1E74"/>
    <w:rsid w:val="00D0043D"/>
    <w:rsid w:val="00DB4693"/>
    <w:rsid w:val="00DD08FE"/>
    <w:rsid w:val="00F0162F"/>
    <w:rsid w:val="00F47101"/>
    <w:rsid w:val="00FD535D"/>
    <w:rsid w:val="00FE3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4DE"/>
    <w:rPr>
      <w:color w:val="808080"/>
    </w:rPr>
  </w:style>
  <w:style w:type="paragraph" w:customStyle="1" w:styleId="E254EE3FE90B4936AED626FB8E5C9904">
    <w:name w:val="E254EE3FE90B4936AED626FB8E5C9904"/>
    <w:rsid w:val="00814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B132-1D32-4A2C-9601-605720D2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Volodina, Tatiana</cp:lastModifiedBy>
  <cp:revision>7</cp:revision>
  <dcterms:created xsi:type="dcterms:W3CDTF">2023-11-27T14:57:00Z</dcterms:created>
  <dcterms:modified xsi:type="dcterms:W3CDTF">2023-11-28T13:30:00Z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10-78110226-1\43283-4013</vt:lpwstr>
  </property>
  <property fmtid="{D5CDD505-2E9C-101B-9397-08002B2CF9AE}" pid="7" name="Document Reference">
    <vt:lpwstr>10-78110226-1\43283-4013</vt:lpwstr>
  </property>
  <property fmtid="{D5CDD505-2E9C-101B-9397-08002B2CF9AE}" pid="8" name="_AdHocReviewCycleID">
    <vt:i4>-1711648830</vt:i4>
  </property>
  <property fmtid="{D5CDD505-2E9C-101B-9397-08002B2CF9AE}" pid="9" name="_NewReviewCycle">
    <vt:lpwstr/>
  </property>
  <property fmtid="{D5CDD505-2E9C-101B-9397-08002B2CF9AE}" pid="10" name="_EmailSubject">
    <vt:lpwstr>Old Oak Common - Inspector update [GATELEY-GHAM.FID124558] [ADDGDD-LIVE.FID3983009] [IMAN-GHAM.FID124558] [NRF_EMEA-UK.FID1533930]</vt:lpwstr>
  </property>
  <property fmtid="{D5CDD505-2E9C-101B-9397-08002B2CF9AE}" pid="11" name="_AuthorEmail">
    <vt:lpwstr>Tatiana.Volodina@addleshawgoddard.com</vt:lpwstr>
  </property>
  <property fmtid="{D5CDD505-2E9C-101B-9397-08002B2CF9AE}" pid="12" name="_AuthorEmailDisplayName">
    <vt:lpwstr>Volodina, Tatiana</vt:lpwstr>
  </property>
  <property fmtid="{D5CDD505-2E9C-101B-9397-08002B2CF9AE}" pid="13" name="_PreviousAdHocReviewCycleID">
    <vt:i4>-1711648830</vt:i4>
  </property>
</Properties>
</file>