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Undo_AECOM_Insert_Table_15x17z35" w:id="0"/>
    <w:bookmarkEnd w:id="0"/>
    <w:p w:rsidR="00BF01E0" w:rsidP="00F12DD7" w:rsidRDefault="00DB0BBE" w14:paraId="7B77F3C6" w14:textId="3EF19EE0">
      <w:pPr>
        <w:pStyle w:val="BodyText"/>
        <w:rPr>
          <w:noProof/>
          <w:lang w:eastAsia="en-GB"/>
        </w:rPr>
      </w:pPr>
      <w:r w:rsidRPr="00A87365">
        <w:rPr>
          <w:noProof/>
          <w:lang w:eastAsia="en-GB"/>
        </w:rPr>
        <mc:AlternateContent>
          <mc:Choice Requires="wps">
            <w:drawing>
              <wp:anchor distT="0" distB="0" distL="114300" distR="114300" simplePos="0" relativeHeight="251685888" behindDoc="1" locked="0" layoutInCell="0" allowOverlap="1" wp14:editId="59232C5A" wp14:anchorId="4502308B">
                <wp:simplePos x="0" y="0"/>
                <wp:positionH relativeFrom="page">
                  <wp:align>left</wp:align>
                </wp:positionH>
                <wp:positionV relativeFrom="page">
                  <wp:align>bottom</wp:align>
                </wp:positionV>
                <wp:extent cx="7620000" cy="10699750"/>
                <wp:effectExtent l="0" t="0" r="0" b="6350"/>
                <wp:wrapNone/>
                <wp:docPr id="2" name="CoverGraphic">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0" cy="10699750"/>
                        </a:xfrm>
                        <a:prstGeom prst="rect">
                          <a:avLst/>
                        </a:prstGeom>
                        <a:solidFill>
                          <a:srgbClr val="008768"/>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page">
                  <wp14:pctWidth>0</wp14:pctWidth>
                </wp14:sizeRelH>
                <wp14:sizeRelV relativeFrom="page">
                  <wp14:pctHeight>0</wp14:pctHeight>
                </wp14:sizeRelV>
              </wp:anchor>
            </w:drawing>
          </mc:Choice>
          <mc:Fallback>
            <w:pict>
              <v:rect id="CoverGraphic" style="position:absolute;margin-left:0;margin-top:0;width:600pt;height:842.5pt;z-index:-25163059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alt="&quot;&quot;" o:spid="_x0000_s1026" o:allowincell="f" fillcolor="#008768" stroked="f" strokeweight="2pt" w14:anchorId="25776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">
                <w10:wrap anchorx="page" anchory="page"/>
              </v:rect>
            </w:pict>
          </mc:Fallback>
        </mc:AlternateContent>
      </w:r>
      <w:r w:rsidRPr="002D3999" w:rsidR="00CC7C27">
        <w:rPr>
          <w:noProof/>
          <w:lang w:eastAsia="en-GB"/>
        </w:rPr>
        <w:drawing>
          <wp:anchor distT="0" distB="0" distL="114300" distR="114300" simplePos="0" relativeHeight="251698176" behindDoc="0" locked="0" layoutInCell="1" allowOverlap="1" wp14:editId="31B2846D" wp14:anchorId="45FCF9AE">
            <wp:simplePos x="0" y="0"/>
            <wp:positionH relativeFrom="rightMargin">
              <wp:posOffset>-909320</wp:posOffset>
            </wp:positionH>
            <wp:positionV relativeFrom="page">
              <wp:posOffset>321310</wp:posOffset>
            </wp:positionV>
            <wp:extent cx="961560" cy="216000"/>
            <wp:effectExtent l="0" t="0" r="0" b="0"/>
            <wp:wrapNone/>
            <wp:docPr id="10" name="AECOMLogo" descr="AE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ECOMLogo" descr="AECOM Log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61560" cy="216000"/>
                    </a:xfrm>
                    <a:prstGeom prst="rect">
                      <a:avLst/>
                    </a:prstGeom>
                  </pic:spPr>
                </pic:pic>
              </a:graphicData>
            </a:graphic>
            <wp14:sizeRelH relativeFrom="margin">
              <wp14:pctWidth>0</wp14:pctWidth>
            </wp14:sizeRelH>
            <wp14:sizeRelV relativeFrom="margin">
              <wp14:pctHeight>0</wp14:pctHeight>
            </wp14:sizeRelV>
          </wp:anchor>
        </w:drawing>
      </w:r>
    </w:p>
    <w:p w:rsidR="00F12DD7" w:rsidP="00F12DD7" w:rsidRDefault="00F12DD7" w14:paraId="43CFF215" w14:textId="7B09C778">
      <w:pPr>
        <w:pStyle w:val="BodyText"/>
      </w:pPr>
    </w:p>
    <w:p w:rsidR="00F12DD7" w:rsidP="00F12DD7" w:rsidRDefault="00577366" w14:paraId="1B86F2E9" w14:textId="6AB79F33">
      <w:pPr>
        <w:pStyle w:val="BodyText"/>
      </w:pPr>
      <w:r w:rsidRPr="008B05F5">
        <w:rPr>
          <w:noProof/>
          <w:lang w:eastAsia="en-GB"/>
        </w:rPr>
        <w:drawing>
          <wp:anchor distT="0" distB="0" distL="114300" distR="114300" simplePos="0" relativeHeight="251664383" behindDoc="0" locked="0" layoutInCell="1" allowOverlap="1" wp14:editId="27BBF850" wp14:anchorId="08E91EB8">
            <wp:simplePos x="0" y="0"/>
            <wp:positionH relativeFrom="page">
              <wp:align>right</wp:align>
            </wp:positionH>
            <wp:positionV relativeFrom="page">
              <wp:posOffset>6209527</wp:posOffset>
            </wp:positionV>
            <wp:extent cx="7616525" cy="3071495"/>
            <wp:effectExtent l="0" t="0" r="3810" b="0"/>
            <wp:wrapNone/>
            <wp:docPr id="19" name="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c"/>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10800000" flipH="1">
                      <a:off x="0" y="0"/>
                      <a:ext cx="7616525" cy="3071495"/>
                    </a:xfrm>
                    <a:prstGeom prst="rect">
                      <a:avLst/>
                    </a:prstGeom>
                  </pic:spPr>
                </pic:pic>
              </a:graphicData>
            </a:graphic>
            <wp14:sizeRelH relativeFrom="margin">
              <wp14:pctWidth>0</wp14:pctWidth>
            </wp14:sizeRelH>
            <wp14:sizeRelV relativeFrom="margin">
              <wp14:pctHeight>0</wp14:pctHeight>
            </wp14:sizeRelV>
          </wp:anchor>
        </w:drawing>
      </w:r>
      <w:r w:rsidR="00D54666">
        <w:rPr>
          <w:noProof/>
          <w:lang w:eastAsia="en-GB"/>
        </w:rPr>
        <mc:AlternateContent>
          <mc:Choice Requires="wps">
            <w:drawing>
              <wp:anchor distT="0" distB="0" distL="114300" distR="114300" simplePos="0" relativeHeight="251676672" behindDoc="0" locked="0" layoutInCell="0" allowOverlap="1" wp14:editId="727E7D69" wp14:anchorId="3C10757E">
                <wp:simplePos x="0" y="0"/>
                <wp:positionH relativeFrom="column">
                  <wp:posOffset>0</wp:posOffset>
                </wp:positionH>
                <wp:positionV relativeFrom="page">
                  <wp:posOffset>357447</wp:posOffset>
                </wp:positionV>
                <wp:extent cx="4284345" cy="271780"/>
                <wp:effectExtent l="0" t="0" r="1905" b="13970"/>
                <wp:wrapNone/>
                <wp:docPr id="4" name="CoverAdditionalCompan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345" cy="271780"/>
                        </a:xfrm>
                        <a:prstGeom prst="rect">
                          <a:avLst/>
                        </a:prstGeom>
                        <a:noFill/>
                        <a:ln w="9525">
                          <a:noFill/>
                          <a:miter lim="800000"/>
                          <a:headEnd/>
                          <a:tailEnd/>
                        </a:ln>
                      </wps:spPr>
                      <wps:txbx>
                        <w:txbxContent>
                          <w:bookmarkStart w:name="_Hlk77073292" w:id="1"/>
                          <w:bookmarkStart w:name="Cover2" w:id="2"/>
                          <w:bookmarkStart w:name="Start" w:id="3"/>
                          <w:bookmarkStart w:name="DRAFT" w:id="4"/>
                          <w:bookmarkEnd w:id="1"/>
                          <w:p w:rsidRPr="00F74319" w:rsidR="00E36A44" w:rsidP="00F83749" w:rsidRDefault="00E36A44" w14:paraId="5BF88341" w14:textId="33E3EB1A">
                            <w:pPr>
                              <w:pStyle w:val="Subtitleheading"/>
                              <w:rPr>
                                <w:b/>
                                <w:sz w:val="36"/>
                                <w:szCs w:val="36"/>
                              </w:rPr>
                            </w:pPr>
                            <w:r w:rsidRPr="00CB172B">
                              <w:rPr>
                                <w:b/>
                                <w:color w:val="FFFFFF"/>
                                <w:sz w:val="36"/>
                                <w:szCs w:val="36"/>
                              </w:rPr>
                              <w:fldChar w:fldCharType="begin"/>
                            </w:r>
                            <w:r w:rsidRPr="00CB172B">
                              <w:rPr>
                                <w:b/>
                                <w:color w:val="FFFFFF"/>
                                <w:sz w:val="36"/>
                                <w:szCs w:val="36"/>
                              </w:rPr>
                              <w:instrText xml:space="preserve"> DOCPROPERTY  Draft \* MERGEFORMAT </w:instrText>
                            </w:r>
                            <w:r w:rsidRPr="00CB172B">
                              <w:rPr>
                                <w:b/>
                                <w:color w:val="FFFFFF"/>
                                <w:sz w:val="36"/>
                                <w:szCs w:val="36"/>
                              </w:rPr>
                              <w:fldChar w:fldCharType="separate"/>
                            </w:r>
                            <w:r w:rsidR="00543F25">
                              <w:rPr>
                                <w:b/>
                                <w:color w:val="FFFFFF"/>
                                <w:sz w:val="36"/>
                                <w:szCs w:val="36"/>
                              </w:rPr>
                              <w:t xml:space="preserve"> </w:t>
                            </w:r>
                            <w:r w:rsidRPr="00CB172B">
                              <w:rPr>
                                <w:b/>
                                <w:color w:val="FFFFFF"/>
                                <w:sz w:val="36"/>
                                <w:szCs w:val="36"/>
                              </w:rPr>
                              <w:fldChar w:fldCharType="end"/>
                            </w:r>
                            <w:r w:rsidRPr="00CB172B">
                              <w:rPr>
                                <w:b/>
                                <w:color w:val="FFFFFF"/>
                                <w:sz w:val="36"/>
                                <w:szCs w:val="36"/>
                              </w:rPr>
                              <w:t xml:space="preserve"> </w:t>
                            </w:r>
                            <w:bookmarkEnd w:id="2"/>
                            <w:bookmarkEnd w:id="3"/>
                            <w:bookmarkEnd w:id="4"/>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10757E">
                <v:stroke joinstyle="miter"/>
                <v:path gradientshapeok="t" o:connecttype="rect"/>
              </v:shapetype>
              <v:shape id="CoverAdditionalCompany" style="position:absolute;margin-left:0;margin-top:28.15pt;width:337.35pt;height:21.4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">
                <v:textbox style="mso-fit-shape-to-text:t" inset="0,0,0,0">
                  <w:txbxContent>
                    <w:bookmarkStart w:name="_Hlk77073292" w:id="5"/>
                    <w:bookmarkStart w:name="Cover2" w:id="6"/>
                    <w:bookmarkStart w:name="Start" w:id="7"/>
                    <w:bookmarkStart w:name="DRAFT" w:id="8"/>
                    <w:bookmarkEnd w:id="5"/>
                    <w:p w:rsidRPr="00F74319" w:rsidR="00E36A44" w:rsidP="00F83749" w:rsidRDefault="00E36A44" w14:paraId="5BF88341" w14:textId="33E3EB1A">
                      <w:pPr>
                        <w:pStyle w:val="Subtitleheading"/>
                        <w:rPr>
                          <w:b/>
                          <w:sz w:val="36"/>
                          <w:szCs w:val="36"/>
                        </w:rPr>
                      </w:pPr>
                      <w:r w:rsidRPr="00CB172B">
                        <w:rPr>
                          <w:b/>
                          <w:color w:val="FFFFFF"/>
                          <w:sz w:val="36"/>
                          <w:szCs w:val="36"/>
                        </w:rPr>
                        <w:fldChar w:fldCharType="begin"/>
                      </w:r>
                      <w:r w:rsidRPr="00CB172B">
                        <w:rPr>
                          <w:b/>
                          <w:color w:val="FFFFFF"/>
                          <w:sz w:val="36"/>
                          <w:szCs w:val="36"/>
                        </w:rPr>
                        <w:instrText xml:space="preserve"> DOCPROPERTY  Draft \* MERGEFORMAT </w:instrText>
                      </w:r>
                      <w:r w:rsidRPr="00CB172B">
                        <w:rPr>
                          <w:b/>
                          <w:color w:val="FFFFFF"/>
                          <w:sz w:val="36"/>
                          <w:szCs w:val="36"/>
                        </w:rPr>
                        <w:fldChar w:fldCharType="separate"/>
                      </w:r>
                      <w:r w:rsidR="00543F25">
                        <w:rPr>
                          <w:b/>
                          <w:color w:val="FFFFFF"/>
                          <w:sz w:val="36"/>
                          <w:szCs w:val="36"/>
                        </w:rPr>
                        <w:t xml:space="preserve"> </w:t>
                      </w:r>
                      <w:r w:rsidRPr="00CB172B">
                        <w:rPr>
                          <w:b/>
                          <w:color w:val="FFFFFF"/>
                          <w:sz w:val="36"/>
                          <w:szCs w:val="36"/>
                        </w:rPr>
                        <w:fldChar w:fldCharType="end"/>
                      </w:r>
                      <w:r w:rsidRPr="00CB172B">
                        <w:rPr>
                          <w:b/>
                          <w:color w:val="FFFFFF"/>
                          <w:sz w:val="36"/>
                          <w:szCs w:val="36"/>
                        </w:rPr>
                        <w:t xml:space="preserve"> </w:t>
                      </w:r>
                      <w:bookmarkEnd w:id="6"/>
                      <w:bookmarkEnd w:id="7"/>
                      <w:bookmarkEnd w:id="8"/>
                    </w:p>
                  </w:txbxContent>
                </v:textbox>
                <w10:wrap anchory="page"/>
              </v:shape>
            </w:pict>
          </mc:Fallback>
        </mc:AlternateContent>
      </w:r>
      <w:r w:rsidR="00EF62EF">
        <w:rPr>
          <w:noProof/>
          <w:lang w:eastAsia="en-GB"/>
        </w:rPr>
        <mc:AlternateContent>
          <mc:Choice Requires="wps">
            <w:drawing>
              <wp:anchor distT="0" distB="0" distL="114300" distR="114300" simplePos="0" relativeHeight="251671552" behindDoc="0" locked="0" layoutInCell="0" allowOverlap="1" wp14:editId="74497126" wp14:anchorId="4064C0E9">
                <wp:simplePos x="0" y="0"/>
                <wp:positionH relativeFrom="margin">
                  <wp:posOffset>0</wp:posOffset>
                </wp:positionH>
                <wp:positionV relativeFrom="page">
                  <wp:align>bottom</wp:align>
                </wp:positionV>
                <wp:extent cx="5848350" cy="3081655"/>
                <wp:effectExtent l="0" t="0" r="2540" b="6985"/>
                <wp:wrapNone/>
                <wp:docPr id="7" name="CoverTitle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081655"/>
                        </a:xfrm>
                        <a:prstGeom prst="rect">
                          <a:avLst/>
                        </a:prstGeom>
                        <a:noFill/>
                        <a:ln w="9525">
                          <a:noFill/>
                          <a:miter lim="800000"/>
                          <a:headEnd/>
                          <a:tailEnd/>
                        </a:ln>
                      </wps:spPr>
                      <wps:txbx>
                        <w:txbxContent>
                          <w:tbl>
                            <w:tblPr>
                              <w:tblStyle w:val="Plaingrid"/>
                              <w:tblW w:w="3483" w:type="pct"/>
                              <w:tblLook w:val="04A0" w:firstRow="1" w:lastRow="0" w:firstColumn="1" w:lastColumn="0" w:noHBand="0" w:noVBand="1"/>
                            </w:tblPr>
                            <w:tblGrid>
                              <w:gridCol w:w="6416"/>
                            </w:tblGrid>
                            <w:tr w:rsidRPr="00CB172B" w:rsidR="00E36A44" w:rsidTr="00D50E1B" w14:paraId="664BF184" w14:textId="77777777">
                              <w:trPr>
                                <w:trHeight w:val="3547"/>
                              </w:trPr>
                              <w:tc>
                                <w:tcPr>
                                  <w:tcW w:w="6434" w:type="dxa"/>
                                </w:tcPr>
                                <w:p w:rsidRPr="004630B4" w:rsidR="00E36A44" w:rsidP="004630B4" w:rsidRDefault="00E36A44" w14:paraId="2ABC5D7E" w14:textId="6F28BD8F">
                                  <w:pPr>
                                    <w:pStyle w:val="Title"/>
                                    <w:rPr>
                                      <w:color w:val="FFFFFF"/>
                                    </w:rPr>
                                  </w:pPr>
                                  <w:bookmarkStart w:name="Cover1" w:colFirst="0" w:colLast="1" w:id="9"/>
                                  <w:bookmarkStart w:name="CoverTable1" w:id="10"/>
                                  <w:r>
                                    <w:rPr>
                                      <w:color w:val="FFFFFF"/>
                                    </w:rPr>
                                    <w:t>Didcot Garden Town HIF 1 Scheme</w:t>
                                  </w:r>
                                </w:p>
                                <w:p w:rsidR="00E36A44" w:rsidP="008F09DE" w:rsidRDefault="00E36A44" w14:paraId="25C7B330" w14:textId="58AD03AB">
                                  <w:pPr>
                                    <w:pStyle w:val="Subtitleheading"/>
                                    <w:rPr>
                                      <w:color w:val="FFFFFF"/>
                                    </w:rPr>
                                  </w:pPr>
                                  <w:r>
                                    <w:rPr>
                                      <w:color w:val="FFFFFF"/>
                                    </w:rPr>
                                    <w:t xml:space="preserve">Habitats Regulations Assessment: No Likely Significant Effects Report  </w:t>
                                  </w:r>
                                </w:p>
                                <w:p w:rsidR="00E36A44" w:rsidP="00CB172B" w:rsidRDefault="00E36A44" w14:paraId="2E3DC4F6" w14:textId="133CDB55">
                                  <w:pPr>
                                    <w:rPr>
                                      <w:color w:val="FFFFFF"/>
                                    </w:rPr>
                                  </w:pPr>
                                </w:p>
                                <w:p w:rsidR="007B736C" w:rsidP="00CB172B" w:rsidRDefault="007B736C" w14:paraId="20B708A6" w14:textId="28D387B2">
                                  <w:pPr>
                                    <w:rPr>
                                      <w:color w:val="FFFFFF"/>
                                    </w:rPr>
                                  </w:pPr>
                                </w:p>
                                <w:p w:rsidR="007B736C" w:rsidP="00CB172B" w:rsidRDefault="007B736C" w14:paraId="560984C4" w14:textId="46372985">
                                  <w:pPr>
                                    <w:rPr>
                                      <w:color w:val="FFFFFF"/>
                                    </w:rPr>
                                  </w:pPr>
                                </w:p>
                                <w:p w:rsidR="007B736C" w:rsidP="00CB172B" w:rsidRDefault="007B736C" w14:paraId="4D40B6BF" w14:textId="46AF98A6">
                                  <w:pPr>
                                    <w:rPr>
                                      <w:color w:val="FFFFFF"/>
                                    </w:rPr>
                                  </w:pPr>
                                </w:p>
                                <w:p w:rsidR="007B736C" w:rsidP="00CB172B" w:rsidRDefault="007B736C" w14:paraId="597FFB49" w14:textId="1DD7F757">
                                  <w:pPr>
                                    <w:rPr>
                                      <w:color w:val="FFFFFF"/>
                                    </w:rPr>
                                  </w:pPr>
                                </w:p>
                                <w:p w:rsidR="007B736C" w:rsidP="00CB172B" w:rsidRDefault="007B736C" w14:paraId="01387397" w14:textId="6DB7170F">
                                  <w:pPr>
                                    <w:rPr>
                                      <w:color w:val="FFFFFF"/>
                                    </w:rPr>
                                  </w:pPr>
                                </w:p>
                                <w:p w:rsidRPr="00CB172B" w:rsidR="00E36A44" w:rsidP="00CB172B" w:rsidRDefault="003917FD" w14:paraId="733B5E6E" w14:textId="751CDA07">
                                  <w:pPr>
                                    <w:rPr>
                                      <w:color w:val="FFFFFF"/>
                                    </w:rPr>
                                  </w:pPr>
                                  <w:r>
                                    <w:rPr>
                                      <w:color w:val="FFFFFF"/>
                                    </w:rPr>
                                    <w:t>October</w:t>
                                  </w:r>
                                  <w:r w:rsidR="00E36A44">
                                    <w:rPr>
                                      <w:color w:val="FFFFFF"/>
                                    </w:rPr>
                                    <w:t xml:space="preserve"> 2022</w:t>
                                  </w:r>
                                </w:p>
                                <w:p w:rsidRPr="00CB172B" w:rsidR="00E36A44" w:rsidP="00CB172B" w:rsidRDefault="00E36A44" w14:paraId="315481DE" w14:textId="4E4EC72D">
                                  <w:pPr>
                                    <w:pStyle w:val="Coverfooter"/>
                                    <w:rPr>
                                      <w:color w:val="FFFFFF"/>
                                    </w:rPr>
                                  </w:pPr>
                                  <w:r w:rsidRPr="00CB172B">
                                    <w:rPr>
                                      <w:color w:val="FFFFFF"/>
                                    </w:rPr>
                                    <w:fldChar w:fldCharType="begin"/>
                                  </w:r>
                                  <w:r w:rsidRPr="00CB172B">
                                    <w:rPr>
                                      <w:color w:val="FFFFFF"/>
                                    </w:rPr>
                                    <w:instrText xml:space="preserve"> DOCPROPERTY  DocumentReference \* MERGEFORMAT </w:instrText>
                                  </w:r>
                                  <w:r w:rsidRPr="00CB172B">
                                    <w:rPr>
                                      <w:color w:val="FFFFFF"/>
                                    </w:rPr>
                                    <w:fldChar w:fldCharType="end"/>
                                  </w:r>
                                </w:p>
                                <w:p w:rsidRPr="00CB172B" w:rsidR="00E36A44" w:rsidP="00CB172B" w:rsidRDefault="00E36A44" w14:paraId="2C58D0B8" w14:textId="392679EF">
                                  <w:pPr>
                                    <w:pStyle w:val="Coverfooter"/>
                                    <w:rPr>
                                      <w:color w:val="FFFFFF"/>
                                    </w:rPr>
                                  </w:pPr>
                                </w:p>
                              </w:tc>
                            </w:tr>
                            <w:tr w:rsidRPr="00CB172B" w:rsidR="00E36A44" w:rsidTr="00D50E1B" w14:paraId="1F09D28B" w14:textId="77777777">
                              <w:trPr>
                                <w:trHeight w:val="3547"/>
                              </w:trPr>
                              <w:tc>
                                <w:tcPr>
                                  <w:tcW w:w="6434" w:type="dxa"/>
                                </w:tcPr>
                                <w:p w:rsidRPr="00CB172B" w:rsidR="00E36A44" w:rsidP="00CB172B" w:rsidRDefault="00E36A44" w14:paraId="2362C41A" w14:textId="77777777">
                                  <w:pPr>
                                    <w:pStyle w:val="Title"/>
                                    <w:rPr>
                                      <w:color w:val="FFFFFF"/>
                                    </w:rPr>
                                  </w:pPr>
                                </w:p>
                              </w:tc>
                            </w:tr>
                            <w:tr w:rsidRPr="00CB172B" w:rsidR="00E36A44" w:rsidTr="00D50E1B" w14:paraId="5885C9F1" w14:textId="77777777">
                              <w:trPr>
                                <w:trHeight w:val="3547"/>
                              </w:trPr>
                              <w:tc>
                                <w:tcPr>
                                  <w:tcW w:w="6434" w:type="dxa"/>
                                </w:tcPr>
                                <w:p w:rsidRPr="00CB172B" w:rsidR="00E36A44" w:rsidP="00CB172B" w:rsidRDefault="00E36A44" w14:paraId="64D8496D" w14:textId="77777777">
                                  <w:pPr>
                                    <w:pStyle w:val="Title"/>
                                    <w:rPr>
                                      <w:color w:val="FFFFFF"/>
                                    </w:rPr>
                                  </w:pPr>
                                </w:p>
                              </w:tc>
                            </w:tr>
                            <w:bookmarkEnd w:id="9"/>
                            <w:bookmarkEnd w:id="10"/>
                          </w:tbl>
                          <w:p w:rsidR="00E36A44" w:rsidP="00CC7C27" w:rsidRDefault="00E36A44" w14:paraId="0A7D4A85" w14:textId="77777777"/>
                        </w:txbxContent>
                      </wps:txbx>
                      <wps:bodyPr rot="0" vert="horz" wrap="square" lIns="0" tIns="0" rIns="0" bIns="36000" anchor="t" anchorCtr="0">
                        <a:noAutofit/>
                      </wps:bodyPr>
                    </wps:wsp>
                  </a:graphicData>
                </a:graphic>
                <wp14:sizeRelH relativeFrom="margin">
                  <wp14:pctWidth>100000</wp14:pctWidth>
                </wp14:sizeRelH>
                <wp14:sizeRelV relativeFrom="page">
                  <wp14:pctHeight>50000</wp14:pctHeight>
                </wp14:sizeRelV>
              </wp:anchor>
            </w:drawing>
          </mc:Choice>
          <mc:Fallback>
            <w:pict>
              <v:shape id="CoverTitleBox" style="position:absolute;margin-left:0;margin-top:0;width:460.5pt;height:242.65pt;z-index:251671552;visibility:visible;mso-wrap-style:square;mso-width-percent:1000;mso-height-percent:500;mso-wrap-distance-left:9pt;mso-wrap-distance-top:0;mso-wrap-distance-right:9pt;mso-wrap-distance-bottom:0;mso-position-horizontal:absolute;mso-position-horizontal-relative:margin;mso-position-vertical:bottom;mso-position-vertical-relative:page;mso-width-percent:1000;mso-height-percent:500;mso-width-relative:margin;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" w14:anchorId="4064C0E9">
                <v:textbox inset="0,0,0,1mm">
                  <w:txbxContent>
                    <w:tbl>
                      <w:tblPr>
                        <w:tblStyle w:val="Plaingrid"/>
                        <w:tblW w:w="3483" w:type="pct"/>
                        <w:tblLook w:val="04A0" w:firstRow="1" w:lastRow="0" w:firstColumn="1" w:lastColumn="0" w:noHBand="0" w:noVBand="1"/>
                      </w:tblPr>
                      <w:tblGrid>
                        <w:gridCol w:w="6416"/>
                      </w:tblGrid>
                      <w:tr w:rsidRPr="00CB172B" w:rsidR="00E36A44" w:rsidTr="00D50E1B" w14:paraId="664BF184" w14:textId="77777777">
                        <w:trPr>
                          <w:trHeight w:val="3547"/>
                        </w:trPr>
                        <w:tc>
                          <w:tcPr>
                            <w:tcW w:w="6434" w:type="dxa"/>
                          </w:tcPr>
                          <w:p w:rsidRPr="004630B4" w:rsidR="00E36A44" w:rsidP="004630B4" w:rsidRDefault="00E36A44" w14:paraId="2ABC5D7E" w14:textId="6F28BD8F">
                            <w:pPr>
                              <w:pStyle w:val="Title"/>
                              <w:rPr>
                                <w:color w:val="FFFFFF"/>
                              </w:rPr>
                            </w:pPr>
                            <w:bookmarkStart w:name="Cover1" w:colFirst="0" w:colLast="1" w:id="11"/>
                            <w:bookmarkStart w:name="CoverTable1" w:id="12"/>
                            <w:r>
                              <w:rPr>
                                <w:color w:val="FFFFFF"/>
                              </w:rPr>
                              <w:t>Didcot Garden Town HIF 1 Scheme</w:t>
                            </w:r>
                          </w:p>
                          <w:p w:rsidR="00E36A44" w:rsidP="008F09DE" w:rsidRDefault="00E36A44" w14:paraId="25C7B330" w14:textId="58AD03AB">
                            <w:pPr>
                              <w:pStyle w:val="Subtitleheading"/>
                              <w:rPr>
                                <w:color w:val="FFFFFF"/>
                              </w:rPr>
                            </w:pPr>
                            <w:r>
                              <w:rPr>
                                <w:color w:val="FFFFFF"/>
                              </w:rPr>
                              <w:t xml:space="preserve">Habitats Regulations Assessment: No Likely Significant Effects Report  </w:t>
                            </w:r>
                          </w:p>
                          <w:p w:rsidR="00E36A44" w:rsidP="00CB172B" w:rsidRDefault="00E36A44" w14:paraId="2E3DC4F6" w14:textId="133CDB55">
                            <w:pPr>
                              <w:rPr>
                                <w:color w:val="FFFFFF"/>
                              </w:rPr>
                            </w:pPr>
                          </w:p>
                          <w:p w:rsidR="007B736C" w:rsidP="00CB172B" w:rsidRDefault="007B736C" w14:paraId="20B708A6" w14:textId="28D387B2">
                            <w:pPr>
                              <w:rPr>
                                <w:color w:val="FFFFFF"/>
                              </w:rPr>
                            </w:pPr>
                          </w:p>
                          <w:p w:rsidR="007B736C" w:rsidP="00CB172B" w:rsidRDefault="007B736C" w14:paraId="560984C4" w14:textId="46372985">
                            <w:pPr>
                              <w:rPr>
                                <w:color w:val="FFFFFF"/>
                              </w:rPr>
                            </w:pPr>
                          </w:p>
                          <w:p w:rsidR="007B736C" w:rsidP="00CB172B" w:rsidRDefault="007B736C" w14:paraId="4D40B6BF" w14:textId="46AF98A6">
                            <w:pPr>
                              <w:rPr>
                                <w:color w:val="FFFFFF"/>
                              </w:rPr>
                            </w:pPr>
                          </w:p>
                          <w:p w:rsidR="007B736C" w:rsidP="00CB172B" w:rsidRDefault="007B736C" w14:paraId="597FFB49" w14:textId="1DD7F757">
                            <w:pPr>
                              <w:rPr>
                                <w:color w:val="FFFFFF"/>
                              </w:rPr>
                            </w:pPr>
                          </w:p>
                          <w:p w:rsidR="007B736C" w:rsidP="00CB172B" w:rsidRDefault="007B736C" w14:paraId="01387397" w14:textId="6DB7170F">
                            <w:pPr>
                              <w:rPr>
                                <w:color w:val="FFFFFF"/>
                              </w:rPr>
                            </w:pPr>
                          </w:p>
                          <w:p w:rsidRPr="00CB172B" w:rsidR="00E36A44" w:rsidP="00CB172B" w:rsidRDefault="003917FD" w14:paraId="733B5E6E" w14:textId="751CDA07">
                            <w:pPr>
                              <w:rPr>
                                <w:color w:val="FFFFFF"/>
                              </w:rPr>
                            </w:pPr>
                            <w:r>
                              <w:rPr>
                                <w:color w:val="FFFFFF"/>
                              </w:rPr>
                              <w:t>October</w:t>
                            </w:r>
                            <w:r w:rsidR="00E36A44">
                              <w:rPr>
                                <w:color w:val="FFFFFF"/>
                              </w:rPr>
                              <w:t xml:space="preserve"> 2022</w:t>
                            </w:r>
                          </w:p>
                          <w:p w:rsidRPr="00CB172B" w:rsidR="00E36A44" w:rsidP="00CB172B" w:rsidRDefault="00E36A44" w14:paraId="315481DE" w14:textId="4E4EC72D">
                            <w:pPr>
                              <w:pStyle w:val="Coverfooter"/>
                              <w:rPr>
                                <w:color w:val="FFFFFF"/>
                              </w:rPr>
                            </w:pPr>
                            <w:r w:rsidRPr="00CB172B">
                              <w:rPr>
                                <w:color w:val="FFFFFF"/>
                              </w:rPr>
                              <w:fldChar w:fldCharType="begin"/>
                            </w:r>
                            <w:r w:rsidRPr="00CB172B">
                              <w:rPr>
                                <w:color w:val="FFFFFF"/>
                              </w:rPr>
                              <w:instrText xml:space="preserve"> DOCPROPERTY  DocumentReference \* MERGEFORMAT </w:instrText>
                            </w:r>
                            <w:r w:rsidRPr="00CB172B">
                              <w:rPr>
                                <w:color w:val="FFFFFF"/>
                              </w:rPr>
                              <w:fldChar w:fldCharType="end"/>
                            </w:r>
                          </w:p>
                          <w:p w:rsidRPr="00CB172B" w:rsidR="00E36A44" w:rsidP="00CB172B" w:rsidRDefault="00E36A44" w14:paraId="2C58D0B8" w14:textId="392679EF">
                            <w:pPr>
                              <w:pStyle w:val="Coverfooter"/>
                              <w:rPr>
                                <w:color w:val="FFFFFF"/>
                              </w:rPr>
                            </w:pPr>
                          </w:p>
                        </w:tc>
                      </w:tr>
                      <w:tr w:rsidRPr="00CB172B" w:rsidR="00E36A44" w:rsidTr="00D50E1B" w14:paraId="1F09D28B" w14:textId="77777777">
                        <w:trPr>
                          <w:trHeight w:val="3547"/>
                        </w:trPr>
                        <w:tc>
                          <w:tcPr>
                            <w:tcW w:w="6434" w:type="dxa"/>
                          </w:tcPr>
                          <w:p w:rsidRPr="00CB172B" w:rsidR="00E36A44" w:rsidP="00CB172B" w:rsidRDefault="00E36A44" w14:paraId="2362C41A" w14:textId="77777777">
                            <w:pPr>
                              <w:pStyle w:val="Title"/>
                              <w:rPr>
                                <w:color w:val="FFFFFF"/>
                              </w:rPr>
                            </w:pPr>
                          </w:p>
                        </w:tc>
                      </w:tr>
                      <w:tr w:rsidRPr="00CB172B" w:rsidR="00E36A44" w:rsidTr="00D50E1B" w14:paraId="5885C9F1" w14:textId="77777777">
                        <w:trPr>
                          <w:trHeight w:val="3547"/>
                        </w:trPr>
                        <w:tc>
                          <w:tcPr>
                            <w:tcW w:w="6434" w:type="dxa"/>
                          </w:tcPr>
                          <w:p w:rsidRPr="00CB172B" w:rsidR="00E36A44" w:rsidP="00CB172B" w:rsidRDefault="00E36A44" w14:paraId="64D8496D" w14:textId="77777777">
                            <w:pPr>
                              <w:pStyle w:val="Title"/>
                              <w:rPr>
                                <w:color w:val="FFFFFF"/>
                              </w:rPr>
                            </w:pPr>
                          </w:p>
                        </w:tc>
                      </w:tr>
                      <w:bookmarkEnd w:id="11"/>
                      <w:bookmarkEnd w:id="12"/>
                    </w:tbl>
                    <w:p w:rsidR="00E36A44" w:rsidP="00CC7C27" w:rsidRDefault="00E36A44" w14:paraId="0A7D4A85" w14:textId="77777777"/>
                  </w:txbxContent>
                </v:textbox>
                <w10:wrap anchorx="margin" anchory="page"/>
              </v:shape>
            </w:pict>
          </mc:Fallback>
        </mc:AlternateContent>
      </w:r>
      <w:r w:rsidR="00EF62EF">
        <w:rPr>
          <w:noProof/>
          <w:lang w:eastAsia="en-GB"/>
        </w:rPr>
        <mc:AlternateContent>
          <mc:Choice Requires="wps">
            <w:drawing>
              <wp:anchor distT="0" distB="0" distL="114300" distR="114300" simplePos="0" relativeHeight="251665408" behindDoc="0" locked="0" layoutInCell="0" allowOverlap="1" wp14:editId="0BEA6672" wp14:anchorId="4086BC16">
                <wp:simplePos x="0" y="0"/>
                <wp:positionH relativeFrom="column">
                  <wp:posOffset>0</wp:posOffset>
                </wp:positionH>
                <wp:positionV relativeFrom="page">
                  <wp:align>bottom</wp:align>
                </wp:positionV>
                <wp:extent cx="6134100" cy="1353960"/>
                <wp:effectExtent l="0" t="0" r="10160" b="0"/>
                <wp:wrapNone/>
                <wp:docPr id="307" name="CoverFoote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53960"/>
                        </a:xfrm>
                        <a:prstGeom prst="rect">
                          <a:avLst/>
                        </a:prstGeom>
                        <a:noFill/>
                        <a:ln w="9525">
                          <a:noFill/>
                          <a:miter lim="800000"/>
                          <a:headEnd/>
                          <a:tailEnd/>
                        </a:ln>
                      </wps:spPr>
                      <wps:txbx>
                        <w:txbxContent>
                          <w:tbl>
                            <w:tblPr>
                              <w:tblStyle w:val="Plaingrid"/>
                              <w:tblW w:w="5000" w:type="pct"/>
                              <w:tblCellMar>
                                <w:right w:w="0" w:type="dxa"/>
                              </w:tblCellMar>
                              <w:tblLook w:val="04A0" w:firstRow="1" w:lastRow="0" w:firstColumn="1" w:lastColumn="0" w:noHBand="0" w:noVBand="1"/>
                            </w:tblPr>
                            <w:tblGrid>
                              <w:gridCol w:w="2781"/>
                              <w:gridCol w:w="3089"/>
                              <w:gridCol w:w="3791"/>
                            </w:tblGrid>
                            <w:tr w:rsidRPr="00CB172B" w:rsidR="00E36A44" w:rsidTr="00BA08E0" w14:paraId="5F864338" w14:textId="77777777">
                              <w:trPr>
                                <w:trHeight w:val="1554"/>
                              </w:trPr>
                              <w:tc>
                                <w:tcPr>
                                  <w:tcW w:w="1439" w:type="pct"/>
                                  <w:vAlign w:val="bottom"/>
                                </w:tcPr>
                                <w:bookmarkStart w:name="Cover3" w:colFirst="0" w:colLast="2" w:id="13"/>
                                <w:bookmarkStart w:name="CoverTable2" w:id="14"/>
                                <w:p w:rsidRPr="00CB172B" w:rsidR="00E36A44" w:rsidP="008A19FD" w:rsidRDefault="00E36A44" w14:paraId="3FE434CE" w14:textId="68DB9048">
                                  <w:pPr>
                                    <w:pStyle w:val="Coverfooter"/>
                                    <w:rPr>
                                      <w:color w:val="FFFFFF"/>
                                    </w:rPr>
                                  </w:pPr>
                                  <w:r w:rsidRPr="00CB172B">
                                    <w:rPr>
                                      <w:color w:val="FFFFFF"/>
                                    </w:rPr>
                                    <w:fldChar w:fldCharType="begin"/>
                                  </w:r>
                                  <w:r w:rsidRPr="00CB172B">
                                    <w:rPr>
                                      <w:color w:val="FFFFFF"/>
                                    </w:rPr>
                                    <w:instrText xml:space="preserve"> DOCPROPERTY  FooterClientAddress \* MERGEFORMAT </w:instrText>
                                  </w:r>
                                  <w:r w:rsidRPr="00CB172B">
                                    <w:rPr>
                                      <w:color w:val="FFFFFF"/>
                                    </w:rPr>
                                    <w:fldChar w:fldCharType="end"/>
                                  </w:r>
                                </w:p>
                              </w:tc>
                              <w:tc>
                                <w:tcPr>
                                  <w:tcW w:w="1598" w:type="pct"/>
                                  <w:vAlign w:val="bottom"/>
                                </w:tcPr>
                                <w:p w:rsidRPr="00CB172B" w:rsidR="00E36A44" w:rsidP="00BA5047" w:rsidRDefault="00E36A44" w14:paraId="30CAA897" w14:textId="54643BA6">
                                  <w:pPr>
                                    <w:pStyle w:val="Coverfooter"/>
                                    <w:jc w:val="center"/>
                                    <w:rPr>
                                      <w:b/>
                                      <w:caps/>
                                      <w:color w:val="FFFFFF"/>
                                      <w:sz w:val="18"/>
                                      <w:szCs w:val="18"/>
                                    </w:rPr>
                                  </w:pPr>
                                  <w:r w:rsidRPr="00CB172B">
                                    <w:rPr>
                                      <w:b/>
                                      <w:caps/>
                                      <w:color w:val="FFFFFF"/>
                                      <w:sz w:val="18"/>
                                      <w:szCs w:val="18"/>
                                    </w:rPr>
                                    <w:fldChar w:fldCharType="begin"/>
                                  </w:r>
                                  <w:r w:rsidRPr="00CB172B">
                                    <w:rPr>
                                      <w:b/>
                                      <w:caps/>
                                      <w:color w:val="FFFFFF"/>
                                      <w:sz w:val="18"/>
                                      <w:szCs w:val="18"/>
                                    </w:rPr>
                                    <w:instrText xml:space="preserve"> DOCPROPERTY  ProtectiveMarking \* MERGEFORMAT </w:instrText>
                                  </w:r>
                                  <w:r w:rsidRPr="00CB172B">
                                    <w:rPr>
                                      <w:b/>
                                      <w:caps/>
                                      <w:color w:val="FFFFFF"/>
                                      <w:sz w:val="18"/>
                                      <w:szCs w:val="18"/>
                                    </w:rPr>
                                    <w:fldChar w:fldCharType="end"/>
                                  </w:r>
                                </w:p>
                                <w:p w:rsidRPr="00CB172B" w:rsidR="00E36A44" w:rsidP="00BA5047" w:rsidRDefault="00E36A44" w14:paraId="69B275F4" w14:textId="5C6FD666">
                                  <w:pPr>
                                    <w:pStyle w:val="Coverfooter"/>
                                    <w:jc w:val="center"/>
                                    <w:rPr>
                                      <w:color w:val="FFFFFF"/>
                                    </w:rPr>
                                  </w:pPr>
                                  <w:r w:rsidRPr="00CB172B">
                                    <w:rPr>
                                      <w:color w:val="FFFFFF"/>
                                    </w:rPr>
                                    <w:fldChar w:fldCharType="begin"/>
                                  </w:r>
                                  <w:r w:rsidRPr="00CB172B">
                                    <w:rPr>
                                      <w:color w:val="FFFFFF"/>
                                    </w:rPr>
                                    <w:instrText xml:space="preserve"> DOCPROPERTY  Copies \* MERGEFORMAT </w:instrText>
                                  </w:r>
                                  <w:r w:rsidRPr="00CB172B">
                                    <w:rPr>
                                      <w:color w:val="FFFFFF"/>
                                    </w:rPr>
                                    <w:fldChar w:fldCharType="end"/>
                                  </w:r>
                                </w:p>
                              </w:tc>
                              <w:tc>
                                <w:tcPr>
                                  <w:tcW w:w="1962" w:type="pct"/>
                                  <w:vAlign w:val="bottom"/>
                                </w:tcPr>
                                <w:p w:rsidRPr="00CB172B" w:rsidR="00E36A44" w:rsidP="00CC7C27" w:rsidRDefault="00E36A44" w14:paraId="7E640E51" w14:textId="28863D51">
                                  <w:pPr>
                                    <w:pStyle w:val="Coverfooter"/>
                                    <w:ind w:right="398"/>
                                    <w:jc w:val="right"/>
                                    <w:rPr>
                                      <w:color w:val="FFFFFF"/>
                                    </w:rPr>
                                  </w:pPr>
                                  <w:bookmarkStart w:name="TagLine" w:id="15"/>
                                  <w:r w:rsidRPr="00CB172B">
                                    <w:rPr>
                                      <w:rFonts w:ascii="Arial" w:hAnsi="Arial" w:cs="Arial"/>
                                      <w:noProof/>
                                      <w:color w:val="000000"/>
                                    </w:rPr>
                                    <w:drawing>
                                      <wp:inline distT="0" distB="0" distL="0" distR="0" wp14:anchorId="0E712194" wp14:editId="4075174D">
                                        <wp:extent cx="1714500" cy="160736"/>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745427" cy="163635"/>
                                                </a:xfrm>
                                                <a:prstGeom prst="rect">
                                                  <a:avLst/>
                                                </a:prstGeom>
                                              </pic:spPr>
                                            </pic:pic>
                                          </a:graphicData>
                                        </a:graphic>
                                      </wp:inline>
                                    </w:drawing>
                                  </w:r>
                                  <w:bookmarkEnd w:id="15"/>
                                </w:p>
                              </w:tc>
                            </w:tr>
                            <w:bookmarkEnd w:id="13"/>
                            <w:bookmarkEnd w:id="14"/>
                          </w:tbl>
                          <w:p w:rsidR="00E36A44" w:rsidP="00DA79BC" w:rsidRDefault="00E36A44" w14:paraId="3CCD96AF" w14:textId="77777777"/>
                        </w:txbxContent>
                      </wps:txbx>
                      <wps:bodyPr rot="0" vert="horz" wrap="square" lIns="0" tIns="0" rIns="0" bIns="36000" anchor="t" anchorCtr="0">
                        <a:noAutofit/>
                      </wps:bodyPr>
                    </wps:wsp>
                  </a:graphicData>
                </a:graphic>
                <wp14:sizeRelH relativeFrom="page">
                  <wp14:pctWidth>81000</wp14:pctWidth>
                </wp14:sizeRelH>
                <wp14:sizeRelV relativeFrom="margin">
                  <wp14:pctHeight>0</wp14:pctHeight>
                </wp14:sizeRelV>
              </wp:anchor>
            </w:drawing>
          </mc:Choice>
          <mc:Fallback>
            <w:pict>
              <v:shape id="CoverFooterBox" style="position:absolute;margin-left:0;margin-top:0;width:483pt;height:106.6pt;z-index:251665408;visibility:visible;mso-wrap-style:square;mso-width-percent:810;mso-height-percent:0;mso-wrap-distance-left:9pt;mso-wrap-distance-top:0;mso-wrap-distance-right:9pt;mso-wrap-distance-bottom:0;mso-position-horizontal:absolute;mso-position-horizontal-relative:text;mso-position-vertical:bottom;mso-position-vertical-relative:page;mso-width-percent:810;mso-height-percent:0;mso-width-relative:page;mso-height-relative:margin;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" w14:anchorId="4086BC16">
                <v:textbox inset="0,0,0,1mm">
                  <w:txbxContent>
                    <w:tbl>
                      <w:tblPr>
                        <w:tblStyle w:val="Plaingrid"/>
                        <w:tblW w:w="5000" w:type="pct"/>
                        <w:tblCellMar>
                          <w:right w:w="0" w:type="dxa"/>
                        </w:tblCellMar>
                        <w:tblLook w:val="04A0" w:firstRow="1" w:lastRow="0" w:firstColumn="1" w:lastColumn="0" w:noHBand="0" w:noVBand="1"/>
                      </w:tblPr>
                      <w:tblGrid>
                        <w:gridCol w:w="2781"/>
                        <w:gridCol w:w="3089"/>
                        <w:gridCol w:w="3791"/>
                      </w:tblGrid>
                      <w:tr w:rsidRPr="00CB172B" w:rsidR="00E36A44" w:rsidTr="00BA08E0" w14:paraId="5F864338" w14:textId="77777777">
                        <w:trPr>
                          <w:trHeight w:val="1554"/>
                        </w:trPr>
                        <w:tc>
                          <w:tcPr>
                            <w:tcW w:w="1439" w:type="pct"/>
                            <w:vAlign w:val="bottom"/>
                          </w:tcPr>
                          <w:bookmarkStart w:name="Cover3" w:colFirst="0" w:colLast="2" w:id="16"/>
                          <w:bookmarkStart w:name="CoverTable2" w:id="17"/>
                          <w:p w:rsidRPr="00CB172B" w:rsidR="00E36A44" w:rsidP="008A19FD" w:rsidRDefault="00E36A44" w14:paraId="3FE434CE" w14:textId="68DB9048">
                            <w:pPr>
                              <w:pStyle w:val="Coverfooter"/>
                              <w:rPr>
                                <w:color w:val="FFFFFF"/>
                              </w:rPr>
                            </w:pPr>
                            <w:r w:rsidRPr="00CB172B">
                              <w:rPr>
                                <w:color w:val="FFFFFF"/>
                              </w:rPr>
                              <w:fldChar w:fldCharType="begin"/>
                            </w:r>
                            <w:r w:rsidRPr="00CB172B">
                              <w:rPr>
                                <w:color w:val="FFFFFF"/>
                              </w:rPr>
                              <w:instrText xml:space="preserve"> DOCPROPERTY  FooterClientAddress \* MERGEFORMAT </w:instrText>
                            </w:r>
                            <w:r w:rsidRPr="00CB172B">
                              <w:rPr>
                                <w:color w:val="FFFFFF"/>
                              </w:rPr>
                              <w:fldChar w:fldCharType="end"/>
                            </w:r>
                          </w:p>
                        </w:tc>
                        <w:tc>
                          <w:tcPr>
                            <w:tcW w:w="1598" w:type="pct"/>
                            <w:vAlign w:val="bottom"/>
                          </w:tcPr>
                          <w:p w:rsidRPr="00CB172B" w:rsidR="00E36A44" w:rsidP="00BA5047" w:rsidRDefault="00E36A44" w14:paraId="30CAA897" w14:textId="54643BA6">
                            <w:pPr>
                              <w:pStyle w:val="Coverfooter"/>
                              <w:jc w:val="center"/>
                              <w:rPr>
                                <w:b/>
                                <w:caps/>
                                <w:color w:val="FFFFFF"/>
                                <w:sz w:val="18"/>
                                <w:szCs w:val="18"/>
                              </w:rPr>
                            </w:pPr>
                            <w:r w:rsidRPr="00CB172B">
                              <w:rPr>
                                <w:b/>
                                <w:caps/>
                                <w:color w:val="FFFFFF"/>
                                <w:sz w:val="18"/>
                                <w:szCs w:val="18"/>
                              </w:rPr>
                              <w:fldChar w:fldCharType="begin"/>
                            </w:r>
                            <w:r w:rsidRPr="00CB172B">
                              <w:rPr>
                                <w:b/>
                                <w:caps/>
                                <w:color w:val="FFFFFF"/>
                                <w:sz w:val="18"/>
                                <w:szCs w:val="18"/>
                              </w:rPr>
                              <w:instrText xml:space="preserve"> DOCPROPERTY  ProtectiveMarking \* MERGEFORMAT </w:instrText>
                            </w:r>
                            <w:r w:rsidRPr="00CB172B">
                              <w:rPr>
                                <w:b/>
                                <w:caps/>
                                <w:color w:val="FFFFFF"/>
                                <w:sz w:val="18"/>
                                <w:szCs w:val="18"/>
                              </w:rPr>
                              <w:fldChar w:fldCharType="end"/>
                            </w:r>
                          </w:p>
                          <w:p w:rsidRPr="00CB172B" w:rsidR="00E36A44" w:rsidP="00BA5047" w:rsidRDefault="00E36A44" w14:paraId="69B275F4" w14:textId="5C6FD666">
                            <w:pPr>
                              <w:pStyle w:val="Coverfooter"/>
                              <w:jc w:val="center"/>
                              <w:rPr>
                                <w:color w:val="FFFFFF"/>
                              </w:rPr>
                            </w:pPr>
                            <w:r w:rsidRPr="00CB172B">
                              <w:rPr>
                                <w:color w:val="FFFFFF"/>
                              </w:rPr>
                              <w:fldChar w:fldCharType="begin"/>
                            </w:r>
                            <w:r w:rsidRPr="00CB172B">
                              <w:rPr>
                                <w:color w:val="FFFFFF"/>
                              </w:rPr>
                              <w:instrText xml:space="preserve"> DOCPROPERTY  Copies \* MERGEFORMAT </w:instrText>
                            </w:r>
                            <w:r w:rsidRPr="00CB172B">
                              <w:rPr>
                                <w:color w:val="FFFFFF"/>
                              </w:rPr>
                              <w:fldChar w:fldCharType="end"/>
                            </w:r>
                          </w:p>
                        </w:tc>
                        <w:tc>
                          <w:tcPr>
                            <w:tcW w:w="1962" w:type="pct"/>
                            <w:vAlign w:val="bottom"/>
                          </w:tcPr>
                          <w:p w:rsidRPr="00CB172B" w:rsidR="00E36A44" w:rsidP="00CC7C27" w:rsidRDefault="00E36A44" w14:paraId="7E640E51" w14:textId="28863D51">
                            <w:pPr>
                              <w:pStyle w:val="Coverfooter"/>
                              <w:ind w:right="398"/>
                              <w:jc w:val="right"/>
                              <w:rPr>
                                <w:color w:val="FFFFFF"/>
                              </w:rPr>
                            </w:pPr>
                            <w:bookmarkStart w:name="TagLine" w:id="18"/>
                            <w:r w:rsidRPr="00CB172B">
                              <w:rPr>
                                <w:rFonts w:ascii="Arial" w:hAnsi="Arial" w:cs="Arial"/>
                                <w:noProof/>
                                <w:color w:val="000000"/>
                              </w:rPr>
                              <w:drawing>
                                <wp:inline distT="0" distB="0" distL="0" distR="0" wp14:anchorId="0E712194" wp14:editId="4075174D">
                                  <wp:extent cx="1714500" cy="160736"/>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1745427" cy="163635"/>
                                          </a:xfrm>
                                          <a:prstGeom prst="rect">
                                            <a:avLst/>
                                          </a:prstGeom>
                                        </pic:spPr>
                                      </pic:pic>
                                    </a:graphicData>
                                  </a:graphic>
                                </wp:inline>
                              </w:drawing>
                            </w:r>
                            <w:bookmarkEnd w:id="18"/>
                          </w:p>
                        </w:tc>
                      </w:tr>
                      <w:bookmarkEnd w:id="16"/>
                      <w:bookmarkEnd w:id="17"/>
                    </w:tbl>
                    <w:p w:rsidR="00E36A44" w:rsidP="00DA79BC" w:rsidRDefault="00E36A44" w14:paraId="3CCD96AF" w14:textId="77777777"/>
                  </w:txbxContent>
                </v:textbox>
                <w10:wrap anchory="page"/>
              </v:shape>
            </w:pict>
          </mc:Fallback>
        </mc:AlternateContent>
      </w:r>
    </w:p>
    <w:p w:rsidR="00F12DD7" w:rsidP="00F12DD7" w:rsidRDefault="00F12DD7" w14:paraId="2321A1F9" w14:textId="18D2D164">
      <w:pPr>
        <w:pStyle w:val="BodyText"/>
        <w:sectPr w:rsidR="00F12DD7" w:rsidSect="004E43B0">
          <w:pgSz w:w="11906" w:h="16838" w:code="9"/>
          <w:pgMar w:top="1134" w:right="1440" w:bottom="851" w:left="1440" w:header="709" w:footer="284" w:gutter="0"/>
          <w:cols w:space="708"/>
          <w:docGrid w:linePitch="360"/>
        </w:sectPr>
      </w:pPr>
    </w:p>
    <w:p w:rsidRPr="00542F08" w:rsidR="00067457" w:rsidP="001A11B6" w:rsidRDefault="00CB172B" w14:paraId="5C4F9251" w14:textId="77777777">
      <w:pPr>
        <w:pStyle w:val="Heading"/>
        <w:pageBreakBefore/>
      </w:pPr>
      <w:bookmarkStart w:name="Text_QualityInformation" w:id="19"/>
      <w:bookmarkStart w:name="QualityControlPage" w:id="20"/>
      <w:r>
        <w:lastRenderedPageBreak/>
        <w:t>Quality information</w:t>
      </w:r>
      <w:bookmarkEnd w:id="19"/>
    </w:p>
    <w:tbl>
      <w:tblPr>
        <w:tblStyle w:val="AECOMtable"/>
        <w:tblW w:w="4932" w:type="pct"/>
        <w:tblLook w:val="04A0" w:firstRow="1" w:lastRow="0" w:firstColumn="1" w:lastColumn="0" w:noHBand="0" w:noVBand="1"/>
      </w:tblPr>
      <w:tblGrid>
        <w:gridCol w:w="2017"/>
        <w:gridCol w:w="279"/>
        <w:gridCol w:w="2016"/>
        <w:gridCol w:w="279"/>
        <w:gridCol w:w="2014"/>
        <w:gridCol w:w="280"/>
        <w:gridCol w:w="2018"/>
      </w:tblGrid>
      <w:tr w:rsidR="002E69BE" w:rsidTr="00F54B72" w14:paraId="1FC870A1" w14:textId="77777777">
        <w:trPr>
          <w:cnfStyle w:val="100000000000" w:firstRow="1" w:lastRow="0" w:firstColumn="0" w:lastColumn="0" w:oddVBand="0" w:evenVBand="0" w:oddHBand="0" w:evenHBand="0" w:firstRowFirstColumn="0" w:firstRowLastColumn="0" w:lastRowFirstColumn="0" w:lastRowLastColumn="0"/>
        </w:trPr>
        <w:tc>
          <w:tcPr>
            <w:tcW w:w="2017" w:type="dxa"/>
          </w:tcPr>
          <w:p w:rsidR="003E5E12" w:rsidP="00AA045B" w:rsidRDefault="00CB172B" w14:paraId="73AD047D" w14:textId="77777777">
            <w:pPr>
              <w:pStyle w:val="Tabletext"/>
            </w:pPr>
            <w:bookmarkStart w:name="Text_PreparedBy" w:id="21"/>
            <w:r>
              <w:t>Prepared by</w:t>
            </w:r>
            <w:bookmarkEnd w:id="21"/>
          </w:p>
        </w:tc>
        <w:tc>
          <w:tcPr>
            <w:tcW w:w="279" w:type="dxa"/>
            <w:tcBorders>
              <w:bottom w:val="nil"/>
            </w:tcBorders>
          </w:tcPr>
          <w:p w:rsidR="003E5E12" w:rsidP="00AA045B" w:rsidRDefault="003E5E12" w14:paraId="4F923229" w14:textId="77777777">
            <w:pPr>
              <w:pStyle w:val="Tabletext"/>
            </w:pPr>
          </w:p>
        </w:tc>
        <w:tc>
          <w:tcPr>
            <w:tcW w:w="2016" w:type="dxa"/>
          </w:tcPr>
          <w:p w:rsidR="003E5E12" w:rsidP="00AA045B" w:rsidRDefault="00CB172B" w14:paraId="369B2763" w14:textId="77777777">
            <w:pPr>
              <w:pStyle w:val="Tabletext"/>
            </w:pPr>
            <w:bookmarkStart w:name="Text_CheckedBy" w:id="22"/>
            <w:r>
              <w:t>Checked by</w:t>
            </w:r>
            <w:bookmarkEnd w:id="22"/>
          </w:p>
        </w:tc>
        <w:tc>
          <w:tcPr>
            <w:tcW w:w="279" w:type="dxa"/>
            <w:tcBorders>
              <w:bottom w:val="nil"/>
            </w:tcBorders>
          </w:tcPr>
          <w:p w:rsidR="003E5E12" w:rsidP="00AA045B" w:rsidRDefault="003E5E12" w14:paraId="7942C84B" w14:textId="77777777">
            <w:pPr>
              <w:pStyle w:val="Tabletext"/>
            </w:pPr>
          </w:p>
        </w:tc>
        <w:tc>
          <w:tcPr>
            <w:tcW w:w="2014" w:type="dxa"/>
          </w:tcPr>
          <w:p w:rsidR="003E5E12" w:rsidP="003E5E12" w:rsidRDefault="00CB172B" w14:paraId="120AE274" w14:textId="77777777">
            <w:pPr>
              <w:pStyle w:val="Tabletext"/>
            </w:pPr>
            <w:bookmarkStart w:name="Text_VerifiedBy" w:id="23"/>
            <w:r>
              <w:t>Verified by</w:t>
            </w:r>
            <w:bookmarkEnd w:id="23"/>
          </w:p>
        </w:tc>
        <w:tc>
          <w:tcPr>
            <w:tcW w:w="280" w:type="dxa"/>
            <w:tcBorders>
              <w:bottom w:val="nil"/>
            </w:tcBorders>
          </w:tcPr>
          <w:p w:rsidR="003E5E12" w:rsidP="00307A58" w:rsidRDefault="003E5E12" w14:paraId="469E43B2" w14:textId="77777777">
            <w:pPr>
              <w:pStyle w:val="Tabletext"/>
            </w:pPr>
          </w:p>
        </w:tc>
        <w:tc>
          <w:tcPr>
            <w:tcW w:w="2018" w:type="dxa"/>
          </w:tcPr>
          <w:p w:rsidR="003E5E12" w:rsidP="00307A58" w:rsidRDefault="00CB172B" w14:paraId="4097EF69" w14:textId="77777777">
            <w:pPr>
              <w:pStyle w:val="Tabletext"/>
            </w:pPr>
            <w:bookmarkStart w:name="Text_ApprovedBy" w:id="24"/>
            <w:r>
              <w:t>Approved by</w:t>
            </w:r>
            <w:bookmarkEnd w:id="24"/>
          </w:p>
        </w:tc>
      </w:tr>
      <w:tr w:rsidR="00F54B72" w:rsidTr="00F54B72" w14:paraId="67833606" w14:textId="77777777">
        <w:tc>
          <w:tcPr>
            <w:tcW w:w="2017" w:type="dxa"/>
          </w:tcPr>
          <w:p w:rsidR="00F54B72" w:rsidP="00F54B72" w:rsidRDefault="00F54B72" w14:paraId="266092BA" w14:textId="35A757E8">
            <w:pPr>
              <w:pStyle w:val="Tabletext"/>
            </w:pPr>
            <w:r>
              <w:t>M</w:t>
            </w:r>
            <w:r w:rsidR="003917FD">
              <w:t>W</w:t>
            </w:r>
            <w:r>
              <w:t xml:space="preserve"> </w:t>
            </w:r>
          </w:p>
          <w:p w:rsidR="00F54B72" w:rsidP="00F54B72" w:rsidRDefault="007143A7" w14:paraId="6FC33794" w14:textId="3E9D9EC6">
            <w:pPr>
              <w:pStyle w:val="Tabletext"/>
            </w:pPr>
            <w:r>
              <w:t>Technical Director (Ecology)</w:t>
            </w:r>
          </w:p>
        </w:tc>
        <w:tc>
          <w:tcPr>
            <w:tcW w:w="279" w:type="dxa"/>
            <w:tcBorders>
              <w:top w:val="nil"/>
              <w:bottom w:val="nil"/>
            </w:tcBorders>
          </w:tcPr>
          <w:p w:rsidR="00F54B72" w:rsidP="00F54B72" w:rsidRDefault="00F54B72" w14:paraId="2F381D35" w14:textId="77777777">
            <w:pPr>
              <w:pStyle w:val="Tabletext"/>
            </w:pPr>
          </w:p>
        </w:tc>
        <w:tc>
          <w:tcPr>
            <w:tcW w:w="2016" w:type="dxa"/>
          </w:tcPr>
          <w:p w:rsidR="003917FD" w:rsidP="00F54B72" w:rsidRDefault="003917FD" w14:paraId="4486AEBB" w14:textId="77777777">
            <w:pPr>
              <w:pStyle w:val="Tabletext"/>
            </w:pPr>
            <w:r>
              <w:t>AB</w:t>
            </w:r>
          </w:p>
          <w:p w:rsidR="003917FD" w:rsidP="00F54B72" w:rsidRDefault="003917FD" w14:paraId="16C53839" w14:textId="5CA4C9FF">
            <w:pPr>
              <w:pStyle w:val="Tabletext"/>
            </w:pPr>
            <w:r>
              <w:t>Principal Ecologist</w:t>
            </w:r>
          </w:p>
        </w:tc>
        <w:tc>
          <w:tcPr>
            <w:tcW w:w="279" w:type="dxa"/>
            <w:tcBorders>
              <w:top w:val="nil"/>
              <w:bottom w:val="nil"/>
            </w:tcBorders>
          </w:tcPr>
          <w:p w:rsidR="00F54B72" w:rsidP="00F54B72" w:rsidRDefault="00F54B72" w14:paraId="270A9E80" w14:textId="77777777">
            <w:pPr>
              <w:pStyle w:val="Tabletext"/>
            </w:pPr>
          </w:p>
        </w:tc>
        <w:tc>
          <w:tcPr>
            <w:tcW w:w="2014" w:type="dxa"/>
          </w:tcPr>
          <w:p w:rsidR="003917FD" w:rsidP="003917FD" w:rsidRDefault="003917FD" w14:paraId="7F045869" w14:textId="77777777">
            <w:pPr>
              <w:pStyle w:val="Tabletext"/>
            </w:pPr>
            <w:r>
              <w:t>NG</w:t>
            </w:r>
          </w:p>
          <w:p w:rsidR="006912E7" w:rsidP="003917FD" w:rsidRDefault="003917FD" w14:paraId="5D6F6C64" w14:textId="64C0B65E">
            <w:pPr>
              <w:pStyle w:val="Tabletext"/>
            </w:pPr>
            <w:r>
              <w:t>Associate Director (Ecology)</w:t>
            </w:r>
          </w:p>
        </w:tc>
        <w:tc>
          <w:tcPr>
            <w:tcW w:w="280" w:type="dxa"/>
            <w:tcBorders>
              <w:top w:val="nil"/>
              <w:bottom w:val="nil"/>
            </w:tcBorders>
          </w:tcPr>
          <w:p w:rsidR="00F54B72" w:rsidP="00F54B72" w:rsidRDefault="00F54B72" w14:paraId="169E14A5" w14:textId="77777777">
            <w:pPr>
              <w:pStyle w:val="Tabletext"/>
            </w:pPr>
          </w:p>
        </w:tc>
        <w:tc>
          <w:tcPr>
            <w:tcW w:w="2018" w:type="dxa"/>
          </w:tcPr>
          <w:p w:rsidR="00F54B72" w:rsidP="00F54B72" w:rsidRDefault="007B736C" w14:paraId="6AFF289C" w14:textId="77777777">
            <w:pPr>
              <w:pStyle w:val="Tabletext"/>
            </w:pPr>
            <w:r>
              <w:t>AB</w:t>
            </w:r>
          </w:p>
          <w:p w:rsidR="007B736C" w:rsidP="00F54B72" w:rsidRDefault="007B736C" w14:paraId="498AA906" w14:textId="13C63A61">
            <w:pPr>
              <w:pStyle w:val="Tabletext"/>
            </w:pPr>
            <w:r>
              <w:t xml:space="preserve">Project Manager </w:t>
            </w:r>
          </w:p>
        </w:tc>
      </w:tr>
    </w:tbl>
    <w:p w:rsidR="00067457" w:rsidP="00067457" w:rsidRDefault="00067457" w14:paraId="618C2857" w14:textId="77777777"/>
    <w:p w:rsidR="00067457" w:rsidP="00067457" w:rsidRDefault="00CB172B" w14:paraId="58F4842B" w14:textId="77777777">
      <w:pPr>
        <w:pStyle w:val="Heading"/>
      </w:pPr>
      <w:bookmarkStart w:name="Text_RevisionHistory" w:id="25"/>
      <w:r>
        <w:t>Revision History</w:t>
      </w:r>
      <w:bookmarkEnd w:id="25"/>
    </w:p>
    <w:tbl>
      <w:tblPr>
        <w:tblStyle w:val="AECOMtable"/>
        <w:tblW w:w="4950" w:type="pct"/>
        <w:tblLook w:val="04A0" w:firstRow="1" w:lastRow="0" w:firstColumn="1" w:lastColumn="0" w:noHBand="0" w:noVBand="1"/>
      </w:tblPr>
      <w:tblGrid>
        <w:gridCol w:w="1490"/>
        <w:gridCol w:w="1491"/>
        <w:gridCol w:w="1486"/>
        <w:gridCol w:w="1496"/>
        <w:gridCol w:w="1484"/>
        <w:gridCol w:w="1489"/>
      </w:tblGrid>
      <w:tr w:rsidR="00067457" w:rsidTr="00133853" w14:paraId="505A1461" w14:textId="77777777">
        <w:trPr>
          <w:cnfStyle w:val="100000000000" w:firstRow="1" w:lastRow="0" w:firstColumn="0" w:lastColumn="0" w:oddVBand="0" w:evenVBand="0" w:oddHBand="0" w:evenHBand="0" w:firstRowFirstColumn="0" w:firstRowLastColumn="0" w:lastRowFirstColumn="0" w:lastRowLastColumn="0"/>
        </w:trPr>
        <w:tc>
          <w:tcPr>
            <w:tcW w:w="1508" w:type="dxa"/>
          </w:tcPr>
          <w:p w:rsidR="00067457" w:rsidP="00AA045B" w:rsidRDefault="00067457" w14:paraId="377F5B69" w14:textId="77777777">
            <w:pPr>
              <w:pStyle w:val="Tabletext"/>
            </w:pPr>
            <w:bookmarkStart w:name="Text_Revision" w:id="26"/>
            <w:r>
              <w:t>Revision</w:t>
            </w:r>
            <w:bookmarkEnd w:id="26"/>
          </w:p>
        </w:tc>
        <w:tc>
          <w:tcPr>
            <w:tcW w:w="1508" w:type="dxa"/>
          </w:tcPr>
          <w:p w:rsidR="00067457" w:rsidP="00AA045B" w:rsidRDefault="00CB172B" w14:paraId="2BE2934D" w14:textId="77777777">
            <w:pPr>
              <w:pStyle w:val="Tabletext"/>
              <w:rPr>
                <w:b w:val="0"/>
              </w:rPr>
            </w:pPr>
            <w:bookmarkStart w:name="Text_RevisionDate" w:id="27"/>
            <w:r>
              <w:t>Revision date</w:t>
            </w:r>
            <w:bookmarkEnd w:id="27"/>
          </w:p>
        </w:tc>
        <w:tc>
          <w:tcPr>
            <w:tcW w:w="1508" w:type="dxa"/>
          </w:tcPr>
          <w:p w:rsidR="00067457" w:rsidP="00AA045B" w:rsidRDefault="00067457" w14:paraId="2E39C7BE" w14:textId="77777777">
            <w:pPr>
              <w:pStyle w:val="Tabletext"/>
            </w:pPr>
            <w:bookmarkStart w:name="Text_Details" w:id="28"/>
            <w:r>
              <w:t>Details</w:t>
            </w:r>
            <w:bookmarkEnd w:id="28"/>
          </w:p>
        </w:tc>
        <w:tc>
          <w:tcPr>
            <w:tcW w:w="1508" w:type="dxa"/>
          </w:tcPr>
          <w:p w:rsidR="00067457" w:rsidP="00AA045B" w:rsidRDefault="00067457" w14:paraId="79B08489" w14:textId="77777777">
            <w:pPr>
              <w:pStyle w:val="Tabletext"/>
            </w:pPr>
            <w:bookmarkStart w:name="Text_Authorized" w:id="29"/>
            <w:r>
              <w:t>Authori</w:t>
            </w:r>
            <w:r w:rsidR="00A77BD6">
              <w:t>z</w:t>
            </w:r>
            <w:r>
              <w:t>ed</w:t>
            </w:r>
            <w:bookmarkEnd w:id="29"/>
          </w:p>
        </w:tc>
        <w:tc>
          <w:tcPr>
            <w:tcW w:w="1508" w:type="dxa"/>
          </w:tcPr>
          <w:p w:rsidRPr="009052D1" w:rsidR="00067457" w:rsidP="00AA045B" w:rsidRDefault="00067457" w14:paraId="03D964AC" w14:textId="77777777">
            <w:pPr>
              <w:pStyle w:val="Tabletext"/>
            </w:pPr>
            <w:bookmarkStart w:name="Text_Name" w:id="30"/>
            <w:r w:rsidRPr="009052D1">
              <w:t>Name</w:t>
            </w:r>
            <w:bookmarkEnd w:id="30"/>
          </w:p>
        </w:tc>
        <w:tc>
          <w:tcPr>
            <w:tcW w:w="1508" w:type="dxa"/>
          </w:tcPr>
          <w:p w:rsidR="00067457" w:rsidP="00AA045B" w:rsidRDefault="00067457" w14:paraId="45F7D959" w14:textId="77777777">
            <w:pPr>
              <w:pStyle w:val="Tabletext"/>
            </w:pPr>
            <w:bookmarkStart w:name="Text_Position" w:id="31"/>
            <w:r>
              <w:t>Position</w:t>
            </w:r>
            <w:bookmarkEnd w:id="31"/>
          </w:p>
        </w:tc>
      </w:tr>
      <w:tr w:rsidRPr="00542F08" w:rsidR="00067457" w:rsidTr="00133853" w14:paraId="60594D67" w14:textId="77777777">
        <w:tc>
          <w:tcPr>
            <w:tcW w:w="1508" w:type="dxa"/>
          </w:tcPr>
          <w:p w:rsidRPr="00542F08" w:rsidR="00067457" w:rsidP="00AA045B" w:rsidRDefault="006232ED" w14:paraId="2ACCC068" w14:textId="54CEC130">
            <w:pPr>
              <w:pStyle w:val="Tabletext"/>
            </w:pPr>
            <w:bookmarkStart w:name="RevisionStatus" w:id="32"/>
            <w:bookmarkEnd w:id="32"/>
            <w:r>
              <w:t>V1</w:t>
            </w:r>
          </w:p>
        </w:tc>
        <w:tc>
          <w:tcPr>
            <w:tcW w:w="1508" w:type="dxa"/>
          </w:tcPr>
          <w:p w:rsidR="00067457" w:rsidP="00AA045B" w:rsidRDefault="00067457" w14:paraId="0BFE103B" w14:textId="4751F85B">
            <w:pPr>
              <w:pStyle w:val="Tabletext"/>
            </w:pPr>
          </w:p>
        </w:tc>
        <w:tc>
          <w:tcPr>
            <w:tcW w:w="1508" w:type="dxa"/>
          </w:tcPr>
          <w:p w:rsidR="00067457" w:rsidP="00AA045B" w:rsidRDefault="00067457" w14:paraId="2CC14E9F" w14:textId="71FE6412">
            <w:pPr>
              <w:pStyle w:val="Tabletext"/>
            </w:pPr>
          </w:p>
        </w:tc>
        <w:tc>
          <w:tcPr>
            <w:tcW w:w="1508" w:type="dxa"/>
          </w:tcPr>
          <w:p w:rsidRPr="00542F08" w:rsidR="00067457" w:rsidP="00AA045B" w:rsidRDefault="00067457" w14:paraId="0EF20387" w14:textId="7F4E1812">
            <w:pPr>
              <w:pStyle w:val="Tabletext"/>
            </w:pPr>
          </w:p>
        </w:tc>
        <w:tc>
          <w:tcPr>
            <w:tcW w:w="1508" w:type="dxa"/>
          </w:tcPr>
          <w:p w:rsidR="00067457" w:rsidP="00AA045B" w:rsidRDefault="00067457" w14:paraId="757E1CBE" w14:textId="2B2D2E18">
            <w:pPr>
              <w:pStyle w:val="Tabletext"/>
            </w:pPr>
          </w:p>
        </w:tc>
        <w:tc>
          <w:tcPr>
            <w:tcW w:w="1508" w:type="dxa"/>
          </w:tcPr>
          <w:p w:rsidR="00067457" w:rsidP="00AA045B" w:rsidRDefault="00067457" w14:paraId="0221A8E7" w14:textId="389E4797">
            <w:pPr>
              <w:pStyle w:val="Tabletext"/>
            </w:pPr>
          </w:p>
        </w:tc>
      </w:tr>
      <w:tr w:rsidRPr="00542F08" w:rsidR="00067457" w:rsidTr="00133853" w14:paraId="1C30D646" w14:textId="77777777">
        <w:tc>
          <w:tcPr>
            <w:tcW w:w="1508" w:type="dxa"/>
          </w:tcPr>
          <w:p w:rsidRPr="00542F08" w:rsidR="00067457" w:rsidP="00AA045B" w:rsidRDefault="00067457" w14:paraId="5CFB5E0E" w14:textId="77777777">
            <w:pPr>
              <w:pStyle w:val="Tabletext"/>
            </w:pPr>
          </w:p>
        </w:tc>
        <w:tc>
          <w:tcPr>
            <w:tcW w:w="1508" w:type="dxa"/>
          </w:tcPr>
          <w:p w:rsidR="00067457" w:rsidP="00AA045B" w:rsidRDefault="00067457" w14:paraId="325436AC" w14:textId="77777777">
            <w:pPr>
              <w:pStyle w:val="Tabletext"/>
            </w:pPr>
          </w:p>
        </w:tc>
        <w:tc>
          <w:tcPr>
            <w:tcW w:w="1508" w:type="dxa"/>
          </w:tcPr>
          <w:p w:rsidR="00067457" w:rsidP="00AA045B" w:rsidRDefault="00067457" w14:paraId="63C23A6D" w14:textId="77777777">
            <w:pPr>
              <w:pStyle w:val="Tabletext"/>
            </w:pPr>
          </w:p>
        </w:tc>
        <w:tc>
          <w:tcPr>
            <w:tcW w:w="1508" w:type="dxa"/>
          </w:tcPr>
          <w:p w:rsidRPr="00542F08" w:rsidR="00067457" w:rsidP="00AA045B" w:rsidRDefault="00067457" w14:paraId="2D484E8D" w14:textId="77777777">
            <w:pPr>
              <w:pStyle w:val="Tabletext"/>
            </w:pPr>
          </w:p>
        </w:tc>
        <w:tc>
          <w:tcPr>
            <w:tcW w:w="1508" w:type="dxa"/>
          </w:tcPr>
          <w:p w:rsidR="00067457" w:rsidP="00AA045B" w:rsidRDefault="00067457" w14:paraId="49FA40BA" w14:textId="77777777">
            <w:pPr>
              <w:pStyle w:val="Tabletext"/>
            </w:pPr>
          </w:p>
        </w:tc>
        <w:tc>
          <w:tcPr>
            <w:tcW w:w="1508" w:type="dxa"/>
          </w:tcPr>
          <w:p w:rsidR="00067457" w:rsidP="00AA045B" w:rsidRDefault="00067457" w14:paraId="209200AE" w14:textId="77777777">
            <w:pPr>
              <w:pStyle w:val="Tabletext"/>
            </w:pPr>
          </w:p>
        </w:tc>
      </w:tr>
      <w:tr w:rsidRPr="00542F08" w:rsidR="00067457" w:rsidTr="00133853" w14:paraId="3BFD49D9" w14:textId="77777777">
        <w:tc>
          <w:tcPr>
            <w:tcW w:w="1508" w:type="dxa"/>
            <w:tcBorders>
              <w:bottom w:val="single" w:color="auto" w:sz="4" w:space="0"/>
            </w:tcBorders>
          </w:tcPr>
          <w:p w:rsidRPr="00542F08" w:rsidR="00067457" w:rsidP="00AA045B" w:rsidRDefault="00067457" w14:paraId="189904B6" w14:textId="77777777">
            <w:pPr>
              <w:pStyle w:val="Tabletext"/>
            </w:pPr>
          </w:p>
        </w:tc>
        <w:tc>
          <w:tcPr>
            <w:tcW w:w="1508" w:type="dxa"/>
            <w:tcBorders>
              <w:bottom w:val="single" w:color="auto" w:sz="4" w:space="0"/>
            </w:tcBorders>
          </w:tcPr>
          <w:p w:rsidR="00067457" w:rsidP="00AA045B" w:rsidRDefault="00067457" w14:paraId="41568652" w14:textId="77777777">
            <w:pPr>
              <w:pStyle w:val="Tabletext"/>
            </w:pPr>
          </w:p>
        </w:tc>
        <w:tc>
          <w:tcPr>
            <w:tcW w:w="1508" w:type="dxa"/>
            <w:tcBorders>
              <w:bottom w:val="single" w:color="auto" w:sz="4" w:space="0"/>
            </w:tcBorders>
          </w:tcPr>
          <w:p w:rsidR="00067457" w:rsidP="00AA045B" w:rsidRDefault="00067457" w14:paraId="2F6BC737" w14:textId="77777777">
            <w:pPr>
              <w:pStyle w:val="Tabletext"/>
            </w:pPr>
          </w:p>
        </w:tc>
        <w:tc>
          <w:tcPr>
            <w:tcW w:w="1508" w:type="dxa"/>
            <w:tcBorders>
              <w:bottom w:val="single" w:color="auto" w:sz="4" w:space="0"/>
            </w:tcBorders>
          </w:tcPr>
          <w:p w:rsidRPr="00542F08" w:rsidR="00067457" w:rsidP="00AA045B" w:rsidRDefault="00067457" w14:paraId="54C65123" w14:textId="77777777">
            <w:pPr>
              <w:pStyle w:val="Tabletext"/>
            </w:pPr>
          </w:p>
        </w:tc>
        <w:tc>
          <w:tcPr>
            <w:tcW w:w="1508" w:type="dxa"/>
            <w:tcBorders>
              <w:bottom w:val="single" w:color="auto" w:sz="4" w:space="0"/>
            </w:tcBorders>
          </w:tcPr>
          <w:p w:rsidR="00067457" w:rsidP="00AA045B" w:rsidRDefault="00067457" w14:paraId="5723827B" w14:textId="77777777">
            <w:pPr>
              <w:pStyle w:val="Tabletext"/>
            </w:pPr>
          </w:p>
        </w:tc>
        <w:tc>
          <w:tcPr>
            <w:tcW w:w="1508" w:type="dxa"/>
            <w:tcBorders>
              <w:bottom w:val="single" w:color="auto" w:sz="4" w:space="0"/>
            </w:tcBorders>
          </w:tcPr>
          <w:p w:rsidR="00067457" w:rsidP="00AA045B" w:rsidRDefault="00067457" w14:paraId="08518F90" w14:textId="77777777">
            <w:pPr>
              <w:pStyle w:val="Tabletext"/>
            </w:pPr>
          </w:p>
        </w:tc>
      </w:tr>
      <w:tr w:rsidRPr="00542F08" w:rsidR="00067457" w:rsidTr="00133853" w14:paraId="266ACA43" w14:textId="77777777">
        <w:tc>
          <w:tcPr>
            <w:tcW w:w="1508" w:type="dxa"/>
            <w:tcBorders>
              <w:top w:val="single" w:color="auto" w:sz="4" w:space="0"/>
              <w:bottom w:val="single" w:color="auto" w:sz="4" w:space="0"/>
            </w:tcBorders>
          </w:tcPr>
          <w:p w:rsidRPr="00542F08" w:rsidR="00067457" w:rsidP="00AA045B" w:rsidRDefault="00067457" w14:paraId="7F06EF0E" w14:textId="77777777">
            <w:pPr>
              <w:pStyle w:val="Tabletext"/>
            </w:pPr>
          </w:p>
        </w:tc>
        <w:tc>
          <w:tcPr>
            <w:tcW w:w="1508" w:type="dxa"/>
            <w:tcBorders>
              <w:top w:val="single" w:color="auto" w:sz="4" w:space="0"/>
              <w:bottom w:val="single" w:color="auto" w:sz="4" w:space="0"/>
            </w:tcBorders>
          </w:tcPr>
          <w:p w:rsidR="00067457" w:rsidP="00AA045B" w:rsidRDefault="00067457" w14:paraId="480DFB80" w14:textId="77777777">
            <w:pPr>
              <w:pStyle w:val="Tabletext"/>
            </w:pPr>
          </w:p>
        </w:tc>
        <w:tc>
          <w:tcPr>
            <w:tcW w:w="1508" w:type="dxa"/>
            <w:tcBorders>
              <w:top w:val="single" w:color="auto" w:sz="4" w:space="0"/>
              <w:bottom w:val="single" w:color="auto" w:sz="4" w:space="0"/>
            </w:tcBorders>
          </w:tcPr>
          <w:p w:rsidR="00067457" w:rsidP="00AA045B" w:rsidRDefault="00067457" w14:paraId="5B762A73" w14:textId="77777777">
            <w:pPr>
              <w:pStyle w:val="Tabletext"/>
            </w:pPr>
          </w:p>
        </w:tc>
        <w:tc>
          <w:tcPr>
            <w:tcW w:w="1508" w:type="dxa"/>
            <w:tcBorders>
              <w:top w:val="single" w:color="auto" w:sz="4" w:space="0"/>
              <w:bottom w:val="single" w:color="auto" w:sz="4" w:space="0"/>
            </w:tcBorders>
          </w:tcPr>
          <w:p w:rsidRPr="00542F08" w:rsidR="00067457" w:rsidP="00AA045B" w:rsidRDefault="00067457" w14:paraId="5F476C85" w14:textId="77777777">
            <w:pPr>
              <w:pStyle w:val="Tabletext"/>
            </w:pPr>
          </w:p>
        </w:tc>
        <w:tc>
          <w:tcPr>
            <w:tcW w:w="1508" w:type="dxa"/>
            <w:tcBorders>
              <w:top w:val="single" w:color="auto" w:sz="4" w:space="0"/>
              <w:bottom w:val="single" w:color="auto" w:sz="4" w:space="0"/>
            </w:tcBorders>
          </w:tcPr>
          <w:p w:rsidR="00067457" w:rsidP="00AA045B" w:rsidRDefault="00067457" w14:paraId="521B15FD" w14:textId="77777777">
            <w:pPr>
              <w:pStyle w:val="Tabletext"/>
            </w:pPr>
          </w:p>
        </w:tc>
        <w:tc>
          <w:tcPr>
            <w:tcW w:w="1508" w:type="dxa"/>
            <w:tcBorders>
              <w:top w:val="single" w:color="auto" w:sz="4" w:space="0"/>
              <w:bottom w:val="single" w:color="auto" w:sz="4" w:space="0"/>
            </w:tcBorders>
          </w:tcPr>
          <w:p w:rsidR="00067457" w:rsidP="00AA045B" w:rsidRDefault="00067457" w14:paraId="7427656C" w14:textId="77777777">
            <w:pPr>
              <w:pStyle w:val="Tabletext"/>
            </w:pPr>
          </w:p>
        </w:tc>
      </w:tr>
    </w:tbl>
    <w:p w:rsidR="00067457" w:rsidP="00067457" w:rsidRDefault="00067457" w14:paraId="69DE20B6" w14:textId="77777777">
      <w:pPr>
        <w:tabs>
          <w:tab w:val="clear" w:pos="284"/>
        </w:tabs>
        <w:spacing w:line="240" w:lineRule="auto"/>
      </w:pPr>
    </w:p>
    <w:p w:rsidR="00067457" w:rsidP="00067457" w:rsidRDefault="00067457" w14:paraId="0999E50D" w14:textId="77777777">
      <w:pPr>
        <w:tabs>
          <w:tab w:val="clear" w:pos="284"/>
        </w:tabs>
        <w:spacing w:line="240" w:lineRule="auto"/>
      </w:pPr>
    </w:p>
    <w:bookmarkEnd w:id="20"/>
    <w:p w:rsidR="00067457" w:rsidP="00067457" w:rsidRDefault="00067457" w14:paraId="65CCE69F" w14:textId="77777777">
      <w:pPr>
        <w:tabs>
          <w:tab w:val="clear" w:pos="284"/>
        </w:tabs>
        <w:spacing w:line="240" w:lineRule="auto"/>
      </w:pPr>
    </w:p>
    <w:p w:rsidR="00067457" w:rsidRDefault="00067457" w14:paraId="00B8444C" w14:textId="77777777">
      <w:pPr>
        <w:tabs>
          <w:tab w:val="clear" w:pos="284"/>
        </w:tabs>
        <w:spacing w:line="240" w:lineRule="auto"/>
      </w:pPr>
      <w:r>
        <w:br w:type="page"/>
      </w:r>
    </w:p>
    <w:p w:rsidRPr="008952D6" w:rsidR="00831688" w:rsidP="00542F08" w:rsidRDefault="00CB172B" w14:paraId="5C4A061B" w14:textId="77777777">
      <w:pPr>
        <w:pStyle w:val="Heading"/>
      </w:pPr>
      <w:bookmarkStart w:name="Text_PreparedFor" w:id="33"/>
      <w:r>
        <w:lastRenderedPageBreak/>
        <w:t>Prepared for</w:t>
      </w:r>
      <w:bookmarkEnd w:id="33"/>
      <w:r w:rsidRPr="008952D6" w:rsidR="00831688">
        <w:t>:</w:t>
      </w:r>
    </w:p>
    <w:p w:rsidRPr="00C531E3" w:rsidR="007143A7" w:rsidP="007143A7" w:rsidRDefault="007143A7" w14:paraId="66FACFEA" w14:textId="1F94F980">
      <w:pPr>
        <w:rPr>
          <w:szCs w:val="20"/>
        </w:rPr>
      </w:pPr>
      <w:r w:rsidRPr="00C531E3">
        <w:rPr>
          <w:szCs w:val="20"/>
        </w:rPr>
        <w:fldChar w:fldCharType="begin"/>
      </w:r>
      <w:r w:rsidRPr="00C531E3">
        <w:rPr>
          <w:szCs w:val="20"/>
        </w:rPr>
        <w:instrText xml:space="preserve"> DOCPROPERTY  ClientName \* MERGEFORMAT </w:instrText>
      </w:r>
      <w:r w:rsidRPr="00C531E3">
        <w:rPr>
          <w:szCs w:val="20"/>
        </w:rPr>
        <w:fldChar w:fldCharType="separate"/>
      </w:r>
      <w:r w:rsidR="00543F25">
        <w:rPr>
          <w:szCs w:val="20"/>
        </w:rPr>
        <w:t>Homes England</w:t>
      </w:r>
      <w:r w:rsidRPr="00C531E3">
        <w:rPr>
          <w:szCs w:val="20"/>
        </w:rPr>
        <w:fldChar w:fldCharType="end"/>
      </w:r>
      <w:r w:rsidRPr="00C531E3">
        <w:rPr>
          <w:szCs w:val="20"/>
        </w:rPr>
        <w:t xml:space="preserve">  </w:t>
      </w:r>
      <w:r w:rsidRPr="00C531E3">
        <w:rPr>
          <w:szCs w:val="20"/>
        </w:rPr>
        <w:fldChar w:fldCharType="begin"/>
      </w:r>
      <w:r w:rsidRPr="00C531E3">
        <w:rPr>
          <w:szCs w:val="20"/>
        </w:rPr>
        <w:instrText xml:space="preserve"> DOCPROPERTY  ClientNumber \* MERGEFORMAT </w:instrText>
      </w:r>
      <w:r w:rsidRPr="00C531E3">
        <w:rPr>
          <w:szCs w:val="20"/>
        </w:rPr>
        <w:fldChar w:fldCharType="end"/>
      </w:r>
    </w:p>
    <w:p w:rsidRPr="00C531E3" w:rsidR="007143A7" w:rsidP="007143A7" w:rsidRDefault="007143A7" w14:paraId="3F073586" w14:textId="77777777">
      <w:pPr>
        <w:rPr>
          <w:szCs w:val="20"/>
        </w:rPr>
      </w:pPr>
      <w:r w:rsidRPr="00C531E3">
        <w:rPr>
          <w:szCs w:val="20"/>
        </w:rPr>
        <w:t>County Hall</w:t>
      </w:r>
    </w:p>
    <w:p w:rsidRPr="00C531E3" w:rsidR="007143A7" w:rsidP="007143A7" w:rsidRDefault="007143A7" w14:paraId="129D36A4" w14:textId="77777777">
      <w:pPr>
        <w:rPr>
          <w:szCs w:val="20"/>
        </w:rPr>
      </w:pPr>
      <w:r w:rsidRPr="00C531E3">
        <w:rPr>
          <w:szCs w:val="20"/>
        </w:rPr>
        <w:t>New Road</w:t>
      </w:r>
    </w:p>
    <w:p w:rsidRPr="00C531E3" w:rsidR="007143A7" w:rsidP="007143A7" w:rsidRDefault="007143A7" w14:paraId="3445E6B4" w14:textId="77777777">
      <w:pPr>
        <w:rPr>
          <w:szCs w:val="20"/>
        </w:rPr>
      </w:pPr>
      <w:r w:rsidRPr="00C531E3">
        <w:rPr>
          <w:szCs w:val="20"/>
        </w:rPr>
        <w:t>Oxford</w:t>
      </w:r>
    </w:p>
    <w:p w:rsidRPr="00C531E3" w:rsidR="007143A7" w:rsidP="007143A7" w:rsidRDefault="007143A7" w14:paraId="78B058E9" w14:textId="77777777">
      <w:pPr>
        <w:rPr>
          <w:szCs w:val="20"/>
        </w:rPr>
      </w:pPr>
      <w:r w:rsidRPr="00C531E3">
        <w:rPr>
          <w:szCs w:val="20"/>
        </w:rPr>
        <w:t>OX1 1ND</w:t>
      </w:r>
    </w:p>
    <w:p w:rsidRPr="0080040C" w:rsidR="002F3B02" w:rsidP="0081688E" w:rsidRDefault="002F3B02" w14:paraId="1ED91898" w14:textId="687EE3EC"/>
    <w:p w:rsidRPr="0080040C" w:rsidR="002F3B02" w:rsidP="0081688E" w:rsidRDefault="002F3B02" w14:paraId="09915072" w14:textId="77777777">
      <w:bookmarkStart w:name="FooterClientAddress" w:id="34"/>
      <w:bookmarkEnd w:id="34"/>
    </w:p>
    <w:p w:rsidR="00831688" w:rsidP="0080040C" w:rsidRDefault="00831688" w14:paraId="26C7D4FF" w14:textId="77777777">
      <w:pPr>
        <w:pStyle w:val="BodyText"/>
      </w:pPr>
    </w:p>
    <w:p w:rsidR="000F22FF" w:rsidP="000F22FF" w:rsidRDefault="00CB172B" w14:paraId="5B42FB39" w14:textId="77777777">
      <w:pPr>
        <w:pStyle w:val="Heading"/>
      </w:pPr>
      <w:bookmarkStart w:name="Text_PreparedBy_1" w:id="35"/>
      <w:r>
        <w:t>Prepared by</w:t>
      </w:r>
      <w:bookmarkEnd w:id="35"/>
      <w:r w:rsidR="000F22FF">
        <w:t>:</w:t>
      </w:r>
    </w:p>
    <w:p w:rsidR="00CB172B" w:rsidP="0081688E" w:rsidRDefault="007D60D8" w14:paraId="47945DA7" w14:textId="77777777">
      <w:r>
        <w:t>‌</w:t>
      </w:r>
      <w:bookmarkStart w:name="OfficeAddress1" w:id="36"/>
      <w:r w:rsidR="00CB172B">
        <w:t>AECOM Infrastructure &amp; Environment UK Limited</w:t>
      </w:r>
    </w:p>
    <w:p w:rsidR="00CB172B" w:rsidP="0081688E" w:rsidRDefault="00CB172B" w14:paraId="21D998F4" w14:textId="77777777">
      <w:r>
        <w:t>Unit 1 Wellbrook Court</w:t>
      </w:r>
    </w:p>
    <w:p w:rsidR="00CB172B" w:rsidP="0081688E" w:rsidRDefault="00CB172B" w14:paraId="33CD857C" w14:textId="77777777">
      <w:r>
        <w:t>Girton</w:t>
      </w:r>
    </w:p>
    <w:p w:rsidR="00CB172B" w:rsidP="0081688E" w:rsidRDefault="00CB172B" w14:paraId="6E86AC67" w14:textId="77777777">
      <w:r>
        <w:t>Cambridge CB3 0NA</w:t>
      </w:r>
    </w:p>
    <w:p w:rsidR="00CB172B" w:rsidP="0081688E" w:rsidRDefault="00CB172B" w14:paraId="3F90DAC3" w14:textId="77777777">
      <w:r>
        <w:t>United Kingdom</w:t>
      </w:r>
    </w:p>
    <w:p w:rsidR="00CB172B" w:rsidP="0081688E" w:rsidRDefault="00CB172B" w14:paraId="332541AF" w14:textId="77777777"/>
    <w:p w:rsidR="00CB172B" w:rsidP="0081688E" w:rsidRDefault="00CB172B" w14:paraId="37559E0F" w14:textId="77777777">
      <w:r>
        <w:t>T: +44 1223 488 000</w:t>
      </w:r>
    </w:p>
    <w:p w:rsidR="000F22FF" w:rsidP="0081688E" w:rsidRDefault="00CB172B" w14:paraId="6A9D63DD" w14:textId="77777777">
      <w:r>
        <w:t>aecom.com</w:t>
      </w:r>
      <w:bookmarkEnd w:id="36"/>
    </w:p>
    <w:p w:rsidR="00A609EC" w:rsidP="0080040C" w:rsidRDefault="00A609EC" w14:paraId="330CFAE4" w14:textId="77777777">
      <w:pPr>
        <w:pStyle w:val="BodyText"/>
      </w:pPr>
    </w:p>
    <w:p w:rsidRPr="0080040C" w:rsidR="00A609EC" w:rsidP="0080040C" w:rsidRDefault="00CE0DC1" w14:paraId="1401BBFF" w14:textId="42FEC3B4">
      <w:pPr>
        <w:pStyle w:val="Heading"/>
      </w:pPr>
      <w:fldSimple w:instr=" DOCPROPERTY  InAssociationWith \* MERGEFORMAT ">
        <w:r w:rsidR="00543F25">
          <w:t xml:space="preserve"> </w:t>
        </w:r>
      </w:fldSimple>
    </w:p>
    <w:p w:rsidRPr="0080040C" w:rsidR="00A609EC" w:rsidP="0081688E" w:rsidRDefault="00F253CA" w14:paraId="2195DDD6" w14:textId="0F648508">
      <w:r>
        <w:fldChar w:fldCharType="begin"/>
      </w:r>
      <w:r>
        <w:instrText xml:space="preserve"> DOCPROPERTY  AdditionalCompanyName \* MERGEFORMAT </w:instrText>
      </w:r>
      <w:r>
        <w:fldChar w:fldCharType="end"/>
      </w:r>
    </w:p>
    <w:p w:rsidR="00A609EC" w:rsidP="0080040C" w:rsidRDefault="00A609EC" w14:paraId="0D6C1710" w14:textId="77777777">
      <w:pPr>
        <w:pStyle w:val="BodyText"/>
      </w:pPr>
    </w:p>
    <w:p w:rsidRPr="0080040C" w:rsidR="0080040C" w:rsidP="0080040C" w:rsidRDefault="00F253CA" w14:paraId="06BD7CC2" w14:textId="06106049">
      <w:pPr>
        <w:pStyle w:val="BodyText"/>
      </w:pPr>
      <w:r>
        <w:fldChar w:fldCharType="begin"/>
      </w:r>
      <w:r>
        <w:instrText xml:space="preserve"> DOCPROPERTY "AccreditationText" </w:instrText>
      </w:r>
      <w:r>
        <w:fldChar w:fldCharType="end"/>
      </w:r>
    </w:p>
    <w:p w:rsidR="0080040C" w:rsidP="0080040C" w:rsidRDefault="00F253CA" w14:paraId="2E67DDF1" w14:textId="708B2A3A">
      <w:pPr>
        <w:pStyle w:val="BodyText"/>
      </w:pPr>
      <w:r>
        <w:fldChar w:fldCharType="begin"/>
      </w:r>
      <w:r>
        <w:instrText xml:space="preserve"> DOCPROPERTY "GreenInitiative" </w:instrText>
      </w:r>
      <w:r>
        <w:fldChar w:fldCharType="end"/>
      </w:r>
    </w:p>
    <w:p w:rsidR="00CD1EA1" w:rsidP="00CD1EA1" w:rsidRDefault="00CD1EA1" w14:paraId="61BA3A9E" w14:textId="146EF016">
      <w:pPr>
        <w:tabs>
          <w:tab w:val="clear" w:pos="284"/>
        </w:tabs>
        <w:spacing w:line="240" w:lineRule="auto"/>
      </w:pPr>
    </w:p>
    <w:p w:rsidR="007B736C" w:rsidP="00CD1EA1" w:rsidRDefault="007B736C" w14:paraId="7EFD48CA" w14:textId="66C68C07">
      <w:pPr>
        <w:tabs>
          <w:tab w:val="clear" w:pos="284"/>
        </w:tabs>
        <w:spacing w:line="240" w:lineRule="auto"/>
      </w:pPr>
    </w:p>
    <w:p w:rsidR="007B736C" w:rsidP="00CD1EA1" w:rsidRDefault="007B736C" w14:paraId="69F6CF91" w14:textId="4C2EE22E">
      <w:pPr>
        <w:tabs>
          <w:tab w:val="clear" w:pos="284"/>
        </w:tabs>
        <w:spacing w:line="240" w:lineRule="auto"/>
      </w:pPr>
    </w:p>
    <w:p w:rsidR="007B736C" w:rsidP="00CD1EA1" w:rsidRDefault="007B736C" w14:paraId="3DA7D0FC" w14:textId="09759198">
      <w:pPr>
        <w:tabs>
          <w:tab w:val="clear" w:pos="284"/>
        </w:tabs>
        <w:spacing w:line="240" w:lineRule="auto"/>
      </w:pPr>
    </w:p>
    <w:p w:rsidR="007B736C" w:rsidP="00CD1EA1" w:rsidRDefault="007B736C" w14:paraId="7E5F27D7" w14:textId="77777777">
      <w:pPr>
        <w:tabs>
          <w:tab w:val="clear" w:pos="284"/>
        </w:tabs>
        <w:spacing w:line="240" w:lineRule="auto"/>
      </w:pPr>
    </w:p>
    <w:p w:rsidRPr="00542F08" w:rsidR="00CD1EA1" w:rsidP="00CD1EA1" w:rsidRDefault="00CB172B" w14:paraId="4067B7F5" w14:textId="4698B1FF">
      <w:pPr>
        <w:pStyle w:val="BodyText"/>
      </w:pPr>
      <w:bookmarkStart w:name="Copyright" w:id="37"/>
      <w:r>
        <w:t>© 202</w:t>
      </w:r>
      <w:r w:rsidR="00F54B72">
        <w:t>2</w:t>
      </w:r>
      <w:r>
        <w:t xml:space="preserve"> AECOM Infrastructure &amp; Environment UK Limited. All Rights Reserved.  </w:t>
      </w:r>
      <w:bookmarkEnd w:id="37"/>
    </w:p>
    <w:p w:rsidR="00CD1EA1" w:rsidP="00F07610" w:rsidRDefault="00CB172B" w14:paraId="660915CE" w14:textId="77777777">
      <w:pPr>
        <w:pStyle w:val="BodyText"/>
        <w:jc w:val="both"/>
      </w:pPr>
      <w:bookmarkStart w:name="Disclaimer" w:id="38"/>
      <w:r>
        <w:t>This document has been prepared by AECOM Infrastructure &amp; Environment UK Limited (“AECOM”) for sole use of our client (the “Client”) in accordance with generally accepted consultancy principles, the budget for fees and the terms of reference agreed between AECOM and the Client. Any information provided by third parties and referred to herein has not been checked or verified by AECOM, unless otherwise expressly stated in the document. No third party may rely upon this document without the prior and express written agreement of AECOM.</w:t>
      </w:r>
      <w:bookmarkEnd w:id="38"/>
    </w:p>
    <w:p w:rsidR="000D13AF" w:rsidRDefault="000D13AF" w14:paraId="05967DF2" w14:textId="77777777">
      <w:pPr>
        <w:tabs>
          <w:tab w:val="clear" w:pos="284"/>
        </w:tabs>
        <w:spacing w:line="240" w:lineRule="auto"/>
      </w:pPr>
      <w:r>
        <w:br w:type="page"/>
      </w:r>
    </w:p>
    <w:p w:rsidR="003964F2" w:rsidP="00C912AB" w:rsidRDefault="003964F2" w14:paraId="796A54EC" w14:textId="24097A94">
      <w:pPr>
        <w:pStyle w:val="TOCHeading"/>
        <w:tabs>
          <w:tab w:val="left" w:pos="6023"/>
        </w:tabs>
        <w:rPr>
          <w:noProof/>
        </w:rPr>
      </w:pPr>
      <w:bookmarkStart w:name="Text_Contents" w:id="39"/>
      <w:bookmarkStart w:name="TOC" w:id="40"/>
      <w:r>
        <w:rPr>
          <w:noProof/>
        </w:rPr>
        <w:lastRenderedPageBreak/>
        <w:t>Table of Contents</w:t>
      </w:r>
      <w:bookmarkEnd w:id="39"/>
      <w:r w:rsidR="00C912AB">
        <w:rPr>
          <w:noProof/>
        </w:rPr>
        <w:tab/>
      </w:r>
    </w:p>
    <w:p w:rsidR="004D673E" w:rsidRDefault="003964F2" w14:paraId="7E07E23D" w14:textId="09085DCF">
      <w:pPr>
        <w:pStyle w:val="TOC1"/>
        <w:tabs>
          <w:tab w:val="left" w:pos="720"/>
        </w:tabs>
        <w:rPr>
          <w:rFonts w:asciiTheme="minorHAnsi" w:hAnsiTheme="minorHAnsi" w:eastAsiaTheme="minorEastAsia"/>
          <w:noProof/>
          <w:kern w:val="0"/>
          <w:sz w:val="22"/>
          <w:szCs w:val="22"/>
          <w:lang w:eastAsia="en-GB"/>
        </w:rPr>
      </w:pPr>
      <w:r>
        <w:rPr>
          <w:noProof/>
        </w:rPr>
        <w:fldChar w:fldCharType="begin"/>
      </w:r>
      <w:r>
        <w:rPr>
          <w:noProof/>
        </w:rPr>
        <w:instrText xml:space="preserve"> TOC \o "1-4" \z \u </w:instrText>
      </w:r>
      <w:r>
        <w:rPr>
          <w:noProof/>
        </w:rPr>
        <w:fldChar w:fldCharType="separate"/>
      </w:r>
      <w:r w:rsidR="004D673E">
        <w:rPr>
          <w:noProof/>
        </w:rPr>
        <w:t>1.</w:t>
      </w:r>
      <w:r w:rsidR="004D673E">
        <w:rPr>
          <w:rFonts w:asciiTheme="minorHAnsi" w:hAnsiTheme="minorHAnsi" w:eastAsiaTheme="minorEastAsia"/>
          <w:noProof/>
          <w:kern w:val="0"/>
          <w:sz w:val="22"/>
          <w:szCs w:val="22"/>
          <w:lang w:eastAsia="en-GB"/>
        </w:rPr>
        <w:tab/>
      </w:r>
      <w:r w:rsidR="004D673E">
        <w:rPr>
          <w:noProof/>
        </w:rPr>
        <w:t>Introduction</w:t>
      </w:r>
      <w:r w:rsidR="004D673E">
        <w:rPr>
          <w:noProof/>
          <w:webHidden/>
        </w:rPr>
        <w:tab/>
      </w:r>
      <w:r w:rsidR="004D673E">
        <w:rPr>
          <w:noProof/>
          <w:webHidden/>
        </w:rPr>
        <w:fldChar w:fldCharType="begin"/>
      </w:r>
      <w:r w:rsidR="004D673E">
        <w:rPr>
          <w:noProof/>
          <w:webHidden/>
        </w:rPr>
        <w:instrText xml:space="preserve"> PAGEREF _Toc117235893 \h </w:instrText>
      </w:r>
      <w:r w:rsidR="004D673E">
        <w:rPr>
          <w:noProof/>
          <w:webHidden/>
        </w:rPr>
      </w:r>
      <w:r w:rsidR="004D673E">
        <w:rPr>
          <w:noProof/>
          <w:webHidden/>
        </w:rPr>
        <w:fldChar w:fldCharType="separate"/>
      </w:r>
      <w:r w:rsidR="004D673E">
        <w:rPr>
          <w:noProof/>
          <w:webHidden/>
        </w:rPr>
        <w:t>5</w:t>
      </w:r>
      <w:r w:rsidR="004D673E">
        <w:rPr>
          <w:noProof/>
          <w:webHidden/>
        </w:rPr>
        <w:fldChar w:fldCharType="end"/>
      </w:r>
    </w:p>
    <w:p w:rsidR="004D673E" w:rsidRDefault="004D673E" w14:paraId="0F7F4B2E" w14:textId="2860B86B">
      <w:pPr>
        <w:pStyle w:val="TOC2"/>
        <w:rPr>
          <w:rFonts w:eastAsiaTheme="minorEastAsia"/>
          <w:kern w:val="0"/>
          <w:sz w:val="22"/>
          <w:szCs w:val="22"/>
          <w:lang w:eastAsia="en-GB"/>
        </w:rPr>
      </w:pPr>
      <w:r w:rsidRPr="0000546F">
        <w:t>1.1</w:t>
      </w:r>
      <w:r>
        <w:rPr>
          <w:rFonts w:eastAsiaTheme="minorEastAsia"/>
          <w:kern w:val="0"/>
          <w:sz w:val="22"/>
          <w:szCs w:val="22"/>
          <w:lang w:eastAsia="en-GB"/>
        </w:rPr>
        <w:tab/>
      </w:r>
      <w:r w:rsidRPr="0000546F">
        <w:t>Overview</w:t>
      </w:r>
      <w:r>
        <w:rPr>
          <w:webHidden/>
        </w:rPr>
        <w:tab/>
      </w:r>
      <w:r>
        <w:rPr>
          <w:webHidden/>
        </w:rPr>
        <w:fldChar w:fldCharType="begin"/>
      </w:r>
      <w:r>
        <w:rPr>
          <w:webHidden/>
        </w:rPr>
        <w:instrText xml:space="preserve"> PAGEREF _Toc117235894 \h </w:instrText>
      </w:r>
      <w:r>
        <w:rPr>
          <w:webHidden/>
        </w:rPr>
      </w:r>
      <w:r>
        <w:rPr>
          <w:webHidden/>
        </w:rPr>
        <w:fldChar w:fldCharType="separate"/>
      </w:r>
      <w:r>
        <w:rPr>
          <w:webHidden/>
        </w:rPr>
        <w:t>5</w:t>
      </w:r>
      <w:r>
        <w:rPr>
          <w:webHidden/>
        </w:rPr>
        <w:fldChar w:fldCharType="end"/>
      </w:r>
    </w:p>
    <w:p w:rsidR="004D673E" w:rsidRDefault="004D673E" w14:paraId="2173D17F" w14:textId="34F0FF3A">
      <w:pPr>
        <w:pStyle w:val="TOC2"/>
        <w:rPr>
          <w:rFonts w:eastAsiaTheme="minorEastAsia"/>
          <w:kern w:val="0"/>
          <w:sz w:val="22"/>
          <w:szCs w:val="22"/>
          <w:lang w:eastAsia="en-GB"/>
        </w:rPr>
      </w:pPr>
      <w:r w:rsidRPr="0000546F">
        <w:t>1.2</w:t>
      </w:r>
      <w:r>
        <w:rPr>
          <w:rFonts w:eastAsiaTheme="minorEastAsia"/>
          <w:kern w:val="0"/>
          <w:sz w:val="22"/>
          <w:szCs w:val="22"/>
          <w:lang w:eastAsia="en-GB"/>
        </w:rPr>
        <w:tab/>
      </w:r>
      <w:r w:rsidRPr="0000546F">
        <w:t>Site Description</w:t>
      </w:r>
      <w:r>
        <w:rPr>
          <w:webHidden/>
        </w:rPr>
        <w:tab/>
      </w:r>
      <w:r>
        <w:rPr>
          <w:webHidden/>
        </w:rPr>
        <w:fldChar w:fldCharType="begin"/>
      </w:r>
      <w:r>
        <w:rPr>
          <w:webHidden/>
        </w:rPr>
        <w:instrText xml:space="preserve"> PAGEREF _Toc117235895 \h </w:instrText>
      </w:r>
      <w:r>
        <w:rPr>
          <w:webHidden/>
        </w:rPr>
      </w:r>
      <w:r>
        <w:rPr>
          <w:webHidden/>
        </w:rPr>
        <w:fldChar w:fldCharType="separate"/>
      </w:r>
      <w:r>
        <w:rPr>
          <w:webHidden/>
        </w:rPr>
        <w:t>5</w:t>
      </w:r>
      <w:r>
        <w:rPr>
          <w:webHidden/>
        </w:rPr>
        <w:fldChar w:fldCharType="end"/>
      </w:r>
    </w:p>
    <w:p w:rsidR="004D673E" w:rsidRDefault="004D673E" w14:paraId="7338A7EF" w14:textId="5CE00A1A">
      <w:pPr>
        <w:pStyle w:val="TOC2"/>
        <w:rPr>
          <w:rFonts w:eastAsiaTheme="minorEastAsia"/>
          <w:kern w:val="0"/>
          <w:sz w:val="22"/>
          <w:szCs w:val="22"/>
          <w:lang w:eastAsia="en-GB"/>
        </w:rPr>
      </w:pPr>
      <w:r w:rsidRPr="0000546F">
        <w:t>1.3</w:t>
      </w:r>
      <w:r>
        <w:rPr>
          <w:rFonts w:eastAsiaTheme="minorEastAsia"/>
          <w:kern w:val="0"/>
          <w:sz w:val="22"/>
          <w:szCs w:val="22"/>
          <w:lang w:eastAsia="en-GB"/>
        </w:rPr>
        <w:tab/>
      </w:r>
      <w:r w:rsidRPr="0000546F">
        <w:t>Legislative Context</w:t>
      </w:r>
      <w:r>
        <w:rPr>
          <w:webHidden/>
        </w:rPr>
        <w:tab/>
      </w:r>
      <w:r>
        <w:rPr>
          <w:webHidden/>
        </w:rPr>
        <w:fldChar w:fldCharType="begin"/>
      </w:r>
      <w:r>
        <w:rPr>
          <w:webHidden/>
        </w:rPr>
        <w:instrText xml:space="preserve"> PAGEREF _Toc117235896 \h </w:instrText>
      </w:r>
      <w:r>
        <w:rPr>
          <w:webHidden/>
        </w:rPr>
      </w:r>
      <w:r>
        <w:rPr>
          <w:webHidden/>
        </w:rPr>
        <w:fldChar w:fldCharType="separate"/>
      </w:r>
      <w:r>
        <w:rPr>
          <w:webHidden/>
        </w:rPr>
        <w:t>5</w:t>
      </w:r>
      <w:r>
        <w:rPr>
          <w:webHidden/>
        </w:rPr>
        <w:fldChar w:fldCharType="end"/>
      </w:r>
    </w:p>
    <w:p w:rsidR="004D673E" w:rsidRDefault="004D673E" w14:paraId="5F8F81DF" w14:textId="74C12CA0">
      <w:pPr>
        <w:pStyle w:val="TOC1"/>
        <w:tabs>
          <w:tab w:val="left" w:pos="720"/>
        </w:tabs>
        <w:rPr>
          <w:rFonts w:asciiTheme="minorHAnsi" w:hAnsiTheme="minorHAnsi" w:eastAsiaTheme="minorEastAsia"/>
          <w:noProof/>
          <w:kern w:val="0"/>
          <w:sz w:val="22"/>
          <w:szCs w:val="22"/>
          <w:lang w:eastAsia="en-GB"/>
        </w:rPr>
      </w:pPr>
      <w:r>
        <w:rPr>
          <w:noProof/>
        </w:rPr>
        <w:t>2.</w:t>
      </w:r>
      <w:r>
        <w:rPr>
          <w:rFonts w:asciiTheme="minorHAnsi" w:hAnsiTheme="minorHAnsi" w:eastAsiaTheme="minorEastAsia"/>
          <w:noProof/>
          <w:kern w:val="0"/>
          <w:sz w:val="22"/>
          <w:szCs w:val="22"/>
          <w:lang w:eastAsia="en-GB"/>
        </w:rPr>
        <w:tab/>
      </w:r>
      <w:r>
        <w:rPr>
          <w:noProof/>
        </w:rPr>
        <w:t>Methods</w:t>
      </w:r>
      <w:r>
        <w:rPr>
          <w:noProof/>
          <w:webHidden/>
        </w:rPr>
        <w:tab/>
      </w:r>
      <w:r>
        <w:rPr>
          <w:noProof/>
          <w:webHidden/>
        </w:rPr>
        <w:fldChar w:fldCharType="begin"/>
      </w:r>
      <w:r>
        <w:rPr>
          <w:noProof/>
          <w:webHidden/>
        </w:rPr>
        <w:instrText xml:space="preserve"> PAGEREF _Toc117235897 \h </w:instrText>
      </w:r>
      <w:r>
        <w:rPr>
          <w:noProof/>
          <w:webHidden/>
        </w:rPr>
      </w:r>
      <w:r>
        <w:rPr>
          <w:noProof/>
          <w:webHidden/>
        </w:rPr>
        <w:fldChar w:fldCharType="separate"/>
      </w:r>
      <w:r>
        <w:rPr>
          <w:noProof/>
          <w:webHidden/>
        </w:rPr>
        <w:t>6</w:t>
      </w:r>
      <w:r>
        <w:rPr>
          <w:noProof/>
          <w:webHidden/>
        </w:rPr>
        <w:fldChar w:fldCharType="end"/>
      </w:r>
    </w:p>
    <w:p w:rsidR="004D673E" w:rsidRDefault="004D673E" w14:paraId="1F762034" w14:textId="6F5C95F5">
      <w:pPr>
        <w:pStyle w:val="TOC2"/>
        <w:rPr>
          <w:rFonts w:eastAsiaTheme="minorEastAsia"/>
          <w:kern w:val="0"/>
          <w:sz w:val="22"/>
          <w:szCs w:val="22"/>
          <w:lang w:eastAsia="en-GB"/>
        </w:rPr>
      </w:pPr>
      <w:r w:rsidRPr="0000546F">
        <w:t>2.1</w:t>
      </w:r>
      <w:r>
        <w:rPr>
          <w:rFonts w:eastAsiaTheme="minorEastAsia"/>
          <w:kern w:val="0"/>
          <w:sz w:val="22"/>
          <w:szCs w:val="22"/>
          <w:lang w:eastAsia="en-GB"/>
        </w:rPr>
        <w:tab/>
      </w:r>
      <w:r w:rsidRPr="0000546F">
        <w:t>Approach</w:t>
      </w:r>
      <w:r>
        <w:rPr>
          <w:webHidden/>
        </w:rPr>
        <w:tab/>
      </w:r>
      <w:r>
        <w:rPr>
          <w:webHidden/>
        </w:rPr>
        <w:fldChar w:fldCharType="begin"/>
      </w:r>
      <w:r>
        <w:rPr>
          <w:webHidden/>
        </w:rPr>
        <w:instrText xml:space="preserve"> PAGEREF _Toc117235898 \h </w:instrText>
      </w:r>
      <w:r>
        <w:rPr>
          <w:webHidden/>
        </w:rPr>
      </w:r>
      <w:r>
        <w:rPr>
          <w:webHidden/>
        </w:rPr>
        <w:fldChar w:fldCharType="separate"/>
      </w:r>
      <w:r>
        <w:rPr>
          <w:webHidden/>
        </w:rPr>
        <w:t>6</w:t>
      </w:r>
      <w:r>
        <w:rPr>
          <w:webHidden/>
        </w:rPr>
        <w:fldChar w:fldCharType="end"/>
      </w:r>
    </w:p>
    <w:p w:rsidR="004D673E" w:rsidRDefault="004D673E" w14:paraId="11BE3CB7" w14:textId="583DD403">
      <w:pPr>
        <w:pStyle w:val="TOC2"/>
        <w:rPr>
          <w:rFonts w:eastAsiaTheme="minorEastAsia"/>
          <w:kern w:val="0"/>
          <w:sz w:val="22"/>
          <w:szCs w:val="22"/>
          <w:lang w:eastAsia="en-GB"/>
        </w:rPr>
      </w:pPr>
      <w:r w:rsidRPr="0000546F">
        <w:t>2.2</w:t>
      </w:r>
      <w:r>
        <w:rPr>
          <w:rFonts w:eastAsiaTheme="minorEastAsia"/>
          <w:kern w:val="0"/>
          <w:sz w:val="22"/>
          <w:szCs w:val="22"/>
          <w:lang w:eastAsia="en-GB"/>
        </w:rPr>
        <w:tab/>
      </w:r>
      <w:r w:rsidRPr="0000546F">
        <w:t>HRA Stage 1: Screening for Likely Significant Effects</w:t>
      </w:r>
      <w:r>
        <w:rPr>
          <w:webHidden/>
        </w:rPr>
        <w:tab/>
      </w:r>
      <w:r>
        <w:rPr>
          <w:webHidden/>
        </w:rPr>
        <w:fldChar w:fldCharType="begin"/>
      </w:r>
      <w:r>
        <w:rPr>
          <w:webHidden/>
        </w:rPr>
        <w:instrText xml:space="preserve"> PAGEREF _Toc117235899 \h </w:instrText>
      </w:r>
      <w:r>
        <w:rPr>
          <w:webHidden/>
        </w:rPr>
      </w:r>
      <w:r>
        <w:rPr>
          <w:webHidden/>
        </w:rPr>
        <w:fldChar w:fldCharType="separate"/>
      </w:r>
      <w:r>
        <w:rPr>
          <w:webHidden/>
        </w:rPr>
        <w:t>7</w:t>
      </w:r>
      <w:r>
        <w:rPr>
          <w:webHidden/>
        </w:rPr>
        <w:fldChar w:fldCharType="end"/>
      </w:r>
    </w:p>
    <w:p w:rsidR="004D673E" w:rsidRDefault="004D673E" w14:paraId="4A2BF971" w14:textId="5E495000">
      <w:pPr>
        <w:pStyle w:val="TOC1"/>
        <w:tabs>
          <w:tab w:val="left" w:pos="720"/>
        </w:tabs>
        <w:rPr>
          <w:rFonts w:asciiTheme="minorHAnsi" w:hAnsiTheme="minorHAnsi" w:eastAsiaTheme="minorEastAsia"/>
          <w:noProof/>
          <w:kern w:val="0"/>
          <w:sz w:val="22"/>
          <w:szCs w:val="22"/>
          <w:lang w:eastAsia="en-GB"/>
        </w:rPr>
      </w:pPr>
      <w:r>
        <w:rPr>
          <w:noProof/>
        </w:rPr>
        <w:t>3.</w:t>
      </w:r>
      <w:r>
        <w:rPr>
          <w:rFonts w:asciiTheme="minorHAnsi" w:hAnsiTheme="minorHAnsi" w:eastAsiaTheme="minorEastAsia"/>
          <w:noProof/>
          <w:kern w:val="0"/>
          <w:sz w:val="22"/>
          <w:szCs w:val="22"/>
          <w:lang w:eastAsia="en-GB"/>
        </w:rPr>
        <w:tab/>
      </w:r>
      <w:r>
        <w:rPr>
          <w:noProof/>
        </w:rPr>
        <w:t>Baseline Evidence and Gathering</w:t>
      </w:r>
      <w:r>
        <w:rPr>
          <w:noProof/>
          <w:webHidden/>
        </w:rPr>
        <w:tab/>
      </w:r>
      <w:r>
        <w:rPr>
          <w:noProof/>
          <w:webHidden/>
        </w:rPr>
        <w:fldChar w:fldCharType="begin"/>
      </w:r>
      <w:r>
        <w:rPr>
          <w:noProof/>
          <w:webHidden/>
        </w:rPr>
        <w:instrText xml:space="preserve"> PAGEREF _Toc117235900 \h </w:instrText>
      </w:r>
      <w:r>
        <w:rPr>
          <w:noProof/>
          <w:webHidden/>
        </w:rPr>
      </w:r>
      <w:r>
        <w:rPr>
          <w:noProof/>
          <w:webHidden/>
        </w:rPr>
        <w:fldChar w:fldCharType="separate"/>
      </w:r>
      <w:r>
        <w:rPr>
          <w:noProof/>
          <w:webHidden/>
        </w:rPr>
        <w:t>8</w:t>
      </w:r>
      <w:r>
        <w:rPr>
          <w:noProof/>
          <w:webHidden/>
        </w:rPr>
        <w:fldChar w:fldCharType="end"/>
      </w:r>
    </w:p>
    <w:p w:rsidR="004D673E" w:rsidRDefault="004D673E" w14:paraId="140D5066" w14:textId="4FDFBFE4">
      <w:pPr>
        <w:pStyle w:val="TOC2"/>
        <w:rPr>
          <w:rFonts w:eastAsiaTheme="minorEastAsia"/>
          <w:kern w:val="0"/>
          <w:sz w:val="22"/>
          <w:szCs w:val="22"/>
          <w:lang w:eastAsia="en-GB"/>
        </w:rPr>
      </w:pPr>
      <w:r w:rsidRPr="0000546F">
        <w:t>3.1</w:t>
      </w:r>
      <w:r>
        <w:rPr>
          <w:rFonts w:eastAsiaTheme="minorEastAsia"/>
          <w:kern w:val="0"/>
          <w:sz w:val="22"/>
          <w:szCs w:val="22"/>
          <w:lang w:eastAsia="en-GB"/>
        </w:rPr>
        <w:tab/>
      </w:r>
      <w:r w:rsidRPr="0000546F">
        <w:t>Overview</w:t>
      </w:r>
      <w:r>
        <w:rPr>
          <w:webHidden/>
        </w:rPr>
        <w:tab/>
      </w:r>
      <w:r>
        <w:rPr>
          <w:webHidden/>
        </w:rPr>
        <w:fldChar w:fldCharType="begin"/>
      </w:r>
      <w:r>
        <w:rPr>
          <w:webHidden/>
        </w:rPr>
        <w:instrText xml:space="preserve"> PAGEREF _Toc117235901 \h </w:instrText>
      </w:r>
      <w:r>
        <w:rPr>
          <w:webHidden/>
        </w:rPr>
      </w:r>
      <w:r>
        <w:rPr>
          <w:webHidden/>
        </w:rPr>
        <w:fldChar w:fldCharType="separate"/>
      </w:r>
      <w:r>
        <w:rPr>
          <w:webHidden/>
        </w:rPr>
        <w:t>8</w:t>
      </w:r>
      <w:r>
        <w:rPr>
          <w:webHidden/>
        </w:rPr>
        <w:fldChar w:fldCharType="end"/>
      </w:r>
    </w:p>
    <w:p w:rsidR="004D673E" w:rsidRDefault="004D673E" w14:paraId="5DD2258E" w14:textId="05D3A31E">
      <w:pPr>
        <w:pStyle w:val="TOC2"/>
        <w:rPr>
          <w:rFonts w:eastAsiaTheme="minorEastAsia"/>
          <w:kern w:val="0"/>
          <w:sz w:val="22"/>
          <w:szCs w:val="22"/>
          <w:lang w:eastAsia="en-GB"/>
        </w:rPr>
      </w:pPr>
      <w:r w:rsidRPr="0000546F">
        <w:t>3.2</w:t>
      </w:r>
      <w:r>
        <w:rPr>
          <w:rFonts w:eastAsiaTheme="minorEastAsia"/>
          <w:kern w:val="0"/>
          <w:sz w:val="22"/>
          <w:szCs w:val="22"/>
          <w:lang w:eastAsia="en-GB"/>
        </w:rPr>
        <w:tab/>
      </w:r>
      <w:r w:rsidRPr="0000546F">
        <w:t>Designated Sites Scoped into HRA</w:t>
      </w:r>
      <w:r>
        <w:rPr>
          <w:webHidden/>
        </w:rPr>
        <w:tab/>
      </w:r>
      <w:r>
        <w:rPr>
          <w:webHidden/>
        </w:rPr>
        <w:fldChar w:fldCharType="begin"/>
      </w:r>
      <w:r>
        <w:rPr>
          <w:webHidden/>
        </w:rPr>
        <w:instrText xml:space="preserve"> PAGEREF _Toc117235902 \h </w:instrText>
      </w:r>
      <w:r>
        <w:rPr>
          <w:webHidden/>
        </w:rPr>
      </w:r>
      <w:r>
        <w:rPr>
          <w:webHidden/>
        </w:rPr>
        <w:fldChar w:fldCharType="separate"/>
      </w:r>
      <w:r>
        <w:rPr>
          <w:webHidden/>
        </w:rPr>
        <w:t>8</w:t>
      </w:r>
      <w:r>
        <w:rPr>
          <w:webHidden/>
        </w:rPr>
        <w:fldChar w:fldCharType="end"/>
      </w:r>
    </w:p>
    <w:p w:rsidR="004D673E" w:rsidRDefault="004D673E" w14:paraId="61F7A3E2" w14:textId="48A6B60C">
      <w:pPr>
        <w:pStyle w:val="TOC1"/>
        <w:tabs>
          <w:tab w:val="left" w:pos="720"/>
        </w:tabs>
        <w:rPr>
          <w:rFonts w:asciiTheme="minorHAnsi" w:hAnsiTheme="minorHAnsi" w:eastAsiaTheme="minorEastAsia"/>
          <w:noProof/>
          <w:kern w:val="0"/>
          <w:sz w:val="22"/>
          <w:szCs w:val="22"/>
          <w:lang w:eastAsia="en-GB"/>
        </w:rPr>
      </w:pPr>
      <w:r>
        <w:rPr>
          <w:noProof/>
        </w:rPr>
        <w:t>4.</w:t>
      </w:r>
      <w:r>
        <w:rPr>
          <w:rFonts w:asciiTheme="minorHAnsi" w:hAnsiTheme="minorHAnsi" w:eastAsiaTheme="minorEastAsia"/>
          <w:noProof/>
          <w:kern w:val="0"/>
          <w:sz w:val="22"/>
          <w:szCs w:val="22"/>
          <w:lang w:eastAsia="en-GB"/>
        </w:rPr>
        <w:tab/>
      </w:r>
      <w:r>
        <w:rPr>
          <w:noProof/>
        </w:rPr>
        <w:t>Stage 1 – Screening for Likely Significant Effects</w:t>
      </w:r>
      <w:r>
        <w:rPr>
          <w:noProof/>
          <w:webHidden/>
        </w:rPr>
        <w:tab/>
      </w:r>
      <w:r>
        <w:rPr>
          <w:noProof/>
          <w:webHidden/>
        </w:rPr>
        <w:fldChar w:fldCharType="begin"/>
      </w:r>
      <w:r>
        <w:rPr>
          <w:noProof/>
          <w:webHidden/>
        </w:rPr>
        <w:instrText xml:space="preserve"> PAGEREF _Toc117235903 \h </w:instrText>
      </w:r>
      <w:r>
        <w:rPr>
          <w:noProof/>
          <w:webHidden/>
        </w:rPr>
      </w:r>
      <w:r>
        <w:rPr>
          <w:noProof/>
          <w:webHidden/>
        </w:rPr>
        <w:fldChar w:fldCharType="separate"/>
      </w:r>
      <w:r>
        <w:rPr>
          <w:noProof/>
          <w:webHidden/>
        </w:rPr>
        <w:t>9</w:t>
      </w:r>
      <w:r>
        <w:rPr>
          <w:noProof/>
          <w:webHidden/>
        </w:rPr>
        <w:fldChar w:fldCharType="end"/>
      </w:r>
    </w:p>
    <w:p w:rsidR="004D673E" w:rsidRDefault="004D673E" w14:paraId="7456F322" w14:textId="7C05E2D9">
      <w:pPr>
        <w:pStyle w:val="TOC2"/>
        <w:rPr>
          <w:rFonts w:eastAsiaTheme="minorEastAsia"/>
          <w:kern w:val="0"/>
          <w:sz w:val="22"/>
          <w:szCs w:val="22"/>
          <w:lang w:eastAsia="en-GB"/>
        </w:rPr>
      </w:pPr>
      <w:r w:rsidRPr="0000546F">
        <w:t>4.1</w:t>
      </w:r>
      <w:r>
        <w:rPr>
          <w:rFonts w:eastAsiaTheme="minorEastAsia"/>
          <w:kern w:val="0"/>
          <w:sz w:val="22"/>
          <w:szCs w:val="22"/>
          <w:lang w:eastAsia="en-GB"/>
        </w:rPr>
        <w:tab/>
      </w:r>
      <w:r w:rsidRPr="0000546F">
        <w:t>Overview</w:t>
      </w:r>
      <w:r>
        <w:rPr>
          <w:webHidden/>
        </w:rPr>
        <w:tab/>
      </w:r>
      <w:r>
        <w:rPr>
          <w:webHidden/>
        </w:rPr>
        <w:fldChar w:fldCharType="begin"/>
      </w:r>
      <w:r>
        <w:rPr>
          <w:webHidden/>
        </w:rPr>
        <w:instrText xml:space="preserve"> PAGEREF _Toc117235904 \h </w:instrText>
      </w:r>
      <w:r>
        <w:rPr>
          <w:webHidden/>
        </w:rPr>
      </w:r>
      <w:r>
        <w:rPr>
          <w:webHidden/>
        </w:rPr>
        <w:fldChar w:fldCharType="separate"/>
      </w:r>
      <w:r>
        <w:rPr>
          <w:webHidden/>
        </w:rPr>
        <w:t>9</w:t>
      </w:r>
      <w:r>
        <w:rPr>
          <w:webHidden/>
        </w:rPr>
        <w:fldChar w:fldCharType="end"/>
      </w:r>
    </w:p>
    <w:p w:rsidR="004D673E" w:rsidRDefault="004D673E" w14:paraId="46BA5DFB" w14:textId="67D8E993">
      <w:pPr>
        <w:pStyle w:val="TOC2"/>
        <w:rPr>
          <w:rFonts w:eastAsiaTheme="minorEastAsia"/>
          <w:kern w:val="0"/>
          <w:sz w:val="22"/>
          <w:szCs w:val="22"/>
          <w:lang w:eastAsia="en-GB"/>
        </w:rPr>
      </w:pPr>
      <w:r w:rsidRPr="0000546F">
        <w:t>4.2</w:t>
      </w:r>
      <w:r>
        <w:rPr>
          <w:rFonts w:eastAsiaTheme="minorEastAsia"/>
          <w:kern w:val="0"/>
          <w:sz w:val="22"/>
          <w:szCs w:val="22"/>
          <w:lang w:eastAsia="en-GB"/>
        </w:rPr>
        <w:tab/>
      </w:r>
      <w:r w:rsidRPr="0000546F">
        <w:t>Identification of Potential Construction Impacts</w:t>
      </w:r>
      <w:r>
        <w:rPr>
          <w:webHidden/>
        </w:rPr>
        <w:tab/>
      </w:r>
      <w:r>
        <w:rPr>
          <w:webHidden/>
        </w:rPr>
        <w:fldChar w:fldCharType="begin"/>
      </w:r>
      <w:r>
        <w:rPr>
          <w:webHidden/>
        </w:rPr>
        <w:instrText xml:space="preserve"> PAGEREF _Toc117235905 \h </w:instrText>
      </w:r>
      <w:r>
        <w:rPr>
          <w:webHidden/>
        </w:rPr>
      </w:r>
      <w:r>
        <w:rPr>
          <w:webHidden/>
        </w:rPr>
        <w:fldChar w:fldCharType="separate"/>
      </w:r>
      <w:r>
        <w:rPr>
          <w:webHidden/>
        </w:rPr>
        <w:t>9</w:t>
      </w:r>
      <w:r>
        <w:rPr>
          <w:webHidden/>
        </w:rPr>
        <w:fldChar w:fldCharType="end"/>
      </w:r>
    </w:p>
    <w:p w:rsidR="004D673E" w:rsidRDefault="004D673E" w14:paraId="76B43F1F" w14:textId="06646CB8">
      <w:pPr>
        <w:pStyle w:val="TOC2"/>
        <w:rPr>
          <w:rFonts w:eastAsiaTheme="minorEastAsia"/>
          <w:kern w:val="0"/>
          <w:sz w:val="22"/>
          <w:szCs w:val="22"/>
          <w:lang w:eastAsia="en-GB"/>
        </w:rPr>
      </w:pPr>
      <w:r w:rsidRPr="0000546F">
        <w:t>4.3</w:t>
      </w:r>
      <w:r>
        <w:rPr>
          <w:rFonts w:eastAsiaTheme="minorEastAsia"/>
          <w:kern w:val="0"/>
          <w:sz w:val="22"/>
          <w:szCs w:val="22"/>
          <w:lang w:eastAsia="en-GB"/>
        </w:rPr>
        <w:tab/>
      </w:r>
      <w:r w:rsidRPr="0000546F">
        <w:t>Identification of Potential Operational Impacts</w:t>
      </w:r>
      <w:r>
        <w:rPr>
          <w:webHidden/>
        </w:rPr>
        <w:tab/>
      </w:r>
      <w:r>
        <w:rPr>
          <w:webHidden/>
        </w:rPr>
        <w:fldChar w:fldCharType="begin"/>
      </w:r>
      <w:r>
        <w:rPr>
          <w:webHidden/>
        </w:rPr>
        <w:instrText xml:space="preserve"> PAGEREF _Toc117235906 \h </w:instrText>
      </w:r>
      <w:r>
        <w:rPr>
          <w:webHidden/>
        </w:rPr>
      </w:r>
      <w:r>
        <w:rPr>
          <w:webHidden/>
        </w:rPr>
        <w:fldChar w:fldCharType="separate"/>
      </w:r>
      <w:r>
        <w:rPr>
          <w:webHidden/>
        </w:rPr>
        <w:t>10</w:t>
      </w:r>
      <w:r>
        <w:rPr>
          <w:webHidden/>
        </w:rPr>
        <w:fldChar w:fldCharType="end"/>
      </w:r>
    </w:p>
    <w:p w:rsidR="004D673E" w:rsidRDefault="004D673E" w14:paraId="7BE67966" w14:textId="6C3703FE">
      <w:pPr>
        <w:pStyle w:val="TOC2"/>
        <w:rPr>
          <w:rFonts w:eastAsiaTheme="minorEastAsia"/>
          <w:kern w:val="0"/>
          <w:sz w:val="22"/>
          <w:szCs w:val="22"/>
          <w:lang w:eastAsia="en-GB"/>
        </w:rPr>
      </w:pPr>
      <w:r w:rsidRPr="0000546F">
        <w:t>4.4</w:t>
      </w:r>
      <w:r>
        <w:rPr>
          <w:rFonts w:eastAsiaTheme="minorEastAsia"/>
          <w:kern w:val="0"/>
          <w:sz w:val="22"/>
          <w:szCs w:val="22"/>
          <w:lang w:eastAsia="en-GB"/>
        </w:rPr>
        <w:tab/>
      </w:r>
      <w:r w:rsidRPr="0000546F">
        <w:t>In Combination Effects with other Plans or Projects</w:t>
      </w:r>
      <w:r>
        <w:rPr>
          <w:webHidden/>
        </w:rPr>
        <w:tab/>
      </w:r>
      <w:r>
        <w:rPr>
          <w:webHidden/>
        </w:rPr>
        <w:fldChar w:fldCharType="begin"/>
      </w:r>
      <w:r>
        <w:rPr>
          <w:webHidden/>
        </w:rPr>
        <w:instrText xml:space="preserve"> PAGEREF _Toc117235907 \h </w:instrText>
      </w:r>
      <w:r>
        <w:rPr>
          <w:webHidden/>
        </w:rPr>
      </w:r>
      <w:r>
        <w:rPr>
          <w:webHidden/>
        </w:rPr>
        <w:fldChar w:fldCharType="separate"/>
      </w:r>
      <w:r>
        <w:rPr>
          <w:webHidden/>
        </w:rPr>
        <w:t>10</w:t>
      </w:r>
      <w:r>
        <w:rPr>
          <w:webHidden/>
        </w:rPr>
        <w:fldChar w:fldCharType="end"/>
      </w:r>
    </w:p>
    <w:p w:rsidR="004D673E" w:rsidRDefault="004D673E" w14:paraId="53CC490C" w14:textId="27BB9E28">
      <w:pPr>
        <w:pStyle w:val="TOC1"/>
        <w:tabs>
          <w:tab w:val="left" w:pos="720"/>
        </w:tabs>
        <w:rPr>
          <w:rFonts w:asciiTheme="minorHAnsi" w:hAnsiTheme="minorHAnsi" w:eastAsiaTheme="minorEastAsia"/>
          <w:noProof/>
          <w:kern w:val="0"/>
          <w:sz w:val="22"/>
          <w:szCs w:val="22"/>
          <w:lang w:eastAsia="en-GB"/>
        </w:rPr>
      </w:pPr>
      <w:r>
        <w:rPr>
          <w:noProof/>
        </w:rPr>
        <w:t>5.</w:t>
      </w:r>
      <w:r>
        <w:rPr>
          <w:rFonts w:asciiTheme="minorHAnsi" w:hAnsiTheme="minorHAnsi" w:eastAsiaTheme="minorEastAsia"/>
          <w:noProof/>
          <w:kern w:val="0"/>
          <w:sz w:val="22"/>
          <w:szCs w:val="22"/>
          <w:lang w:eastAsia="en-GB"/>
        </w:rPr>
        <w:tab/>
      </w:r>
      <w:r>
        <w:rPr>
          <w:noProof/>
        </w:rPr>
        <w:t>Conclusions</w:t>
      </w:r>
      <w:r>
        <w:rPr>
          <w:noProof/>
          <w:webHidden/>
        </w:rPr>
        <w:tab/>
      </w:r>
      <w:r>
        <w:rPr>
          <w:noProof/>
          <w:webHidden/>
        </w:rPr>
        <w:fldChar w:fldCharType="begin"/>
      </w:r>
      <w:r>
        <w:rPr>
          <w:noProof/>
          <w:webHidden/>
        </w:rPr>
        <w:instrText xml:space="preserve"> PAGEREF _Toc117235908 \h </w:instrText>
      </w:r>
      <w:r>
        <w:rPr>
          <w:noProof/>
          <w:webHidden/>
        </w:rPr>
      </w:r>
      <w:r>
        <w:rPr>
          <w:noProof/>
          <w:webHidden/>
        </w:rPr>
        <w:fldChar w:fldCharType="separate"/>
      </w:r>
      <w:r>
        <w:rPr>
          <w:noProof/>
          <w:webHidden/>
        </w:rPr>
        <w:t>11</w:t>
      </w:r>
      <w:r>
        <w:rPr>
          <w:noProof/>
          <w:webHidden/>
        </w:rPr>
        <w:fldChar w:fldCharType="end"/>
      </w:r>
    </w:p>
    <w:p w:rsidR="004D673E" w:rsidRDefault="004D673E" w14:paraId="5F1B2919" w14:textId="1560368B">
      <w:pPr>
        <w:pStyle w:val="TOC1"/>
        <w:tabs>
          <w:tab w:val="left" w:pos="720"/>
        </w:tabs>
        <w:rPr>
          <w:rFonts w:asciiTheme="minorHAnsi" w:hAnsiTheme="minorHAnsi" w:eastAsiaTheme="minorEastAsia"/>
          <w:noProof/>
          <w:kern w:val="0"/>
          <w:sz w:val="22"/>
          <w:szCs w:val="22"/>
          <w:lang w:eastAsia="en-GB"/>
        </w:rPr>
      </w:pPr>
      <w:r>
        <w:rPr>
          <w:noProof/>
        </w:rPr>
        <w:t>6.</w:t>
      </w:r>
      <w:r>
        <w:rPr>
          <w:rFonts w:asciiTheme="minorHAnsi" w:hAnsiTheme="minorHAnsi" w:eastAsiaTheme="minorEastAsia"/>
          <w:noProof/>
          <w:kern w:val="0"/>
          <w:sz w:val="22"/>
          <w:szCs w:val="22"/>
          <w:lang w:eastAsia="en-GB"/>
        </w:rPr>
        <w:tab/>
      </w:r>
      <w:r>
        <w:rPr>
          <w:noProof/>
        </w:rPr>
        <w:t>References</w:t>
      </w:r>
      <w:r>
        <w:rPr>
          <w:noProof/>
          <w:webHidden/>
        </w:rPr>
        <w:tab/>
      </w:r>
      <w:r>
        <w:rPr>
          <w:noProof/>
          <w:webHidden/>
        </w:rPr>
        <w:fldChar w:fldCharType="begin"/>
      </w:r>
      <w:r>
        <w:rPr>
          <w:noProof/>
          <w:webHidden/>
        </w:rPr>
        <w:instrText xml:space="preserve"> PAGEREF _Toc117235909 \h </w:instrText>
      </w:r>
      <w:r>
        <w:rPr>
          <w:noProof/>
          <w:webHidden/>
        </w:rPr>
      </w:r>
      <w:r>
        <w:rPr>
          <w:noProof/>
          <w:webHidden/>
        </w:rPr>
        <w:fldChar w:fldCharType="separate"/>
      </w:r>
      <w:r>
        <w:rPr>
          <w:noProof/>
          <w:webHidden/>
        </w:rPr>
        <w:t>12</w:t>
      </w:r>
      <w:r>
        <w:rPr>
          <w:noProof/>
          <w:webHidden/>
        </w:rPr>
        <w:fldChar w:fldCharType="end"/>
      </w:r>
    </w:p>
    <w:p w:rsidR="004D673E" w:rsidRDefault="004D673E" w14:paraId="300498D2" w14:textId="5504C3CE">
      <w:pPr>
        <w:pStyle w:val="TOC1"/>
        <w:tabs>
          <w:tab w:val="left" w:pos="720"/>
        </w:tabs>
        <w:rPr>
          <w:rFonts w:asciiTheme="minorHAnsi" w:hAnsiTheme="minorHAnsi" w:eastAsiaTheme="minorEastAsia"/>
          <w:noProof/>
          <w:kern w:val="0"/>
          <w:sz w:val="22"/>
          <w:szCs w:val="22"/>
          <w:lang w:eastAsia="en-GB"/>
        </w:rPr>
      </w:pPr>
      <w:r>
        <w:rPr>
          <w:noProof/>
        </w:rPr>
        <w:t>7.</w:t>
      </w:r>
      <w:r>
        <w:rPr>
          <w:rFonts w:asciiTheme="minorHAnsi" w:hAnsiTheme="minorHAnsi" w:eastAsiaTheme="minorEastAsia"/>
          <w:noProof/>
          <w:kern w:val="0"/>
          <w:sz w:val="22"/>
          <w:szCs w:val="22"/>
          <w:lang w:eastAsia="en-GB"/>
        </w:rPr>
        <w:tab/>
      </w:r>
      <w:r>
        <w:rPr>
          <w:noProof/>
        </w:rPr>
        <w:t>Appendices</w:t>
      </w:r>
      <w:r>
        <w:rPr>
          <w:noProof/>
          <w:webHidden/>
        </w:rPr>
        <w:tab/>
      </w:r>
      <w:r>
        <w:rPr>
          <w:noProof/>
          <w:webHidden/>
        </w:rPr>
        <w:fldChar w:fldCharType="begin"/>
      </w:r>
      <w:r>
        <w:rPr>
          <w:noProof/>
          <w:webHidden/>
        </w:rPr>
        <w:instrText xml:space="preserve"> PAGEREF _Toc117235910 \h </w:instrText>
      </w:r>
      <w:r>
        <w:rPr>
          <w:noProof/>
          <w:webHidden/>
        </w:rPr>
      </w:r>
      <w:r>
        <w:rPr>
          <w:noProof/>
          <w:webHidden/>
        </w:rPr>
        <w:fldChar w:fldCharType="separate"/>
      </w:r>
      <w:r>
        <w:rPr>
          <w:noProof/>
          <w:webHidden/>
        </w:rPr>
        <w:t>13</w:t>
      </w:r>
      <w:r>
        <w:rPr>
          <w:noProof/>
          <w:webHidden/>
        </w:rPr>
        <w:fldChar w:fldCharType="end"/>
      </w:r>
    </w:p>
    <w:p w:rsidR="004D673E" w:rsidRDefault="004D673E" w14:paraId="3B6789FB" w14:textId="15B506C5">
      <w:pPr>
        <w:pStyle w:val="TOC1"/>
        <w:rPr>
          <w:rFonts w:asciiTheme="minorHAnsi" w:hAnsiTheme="minorHAnsi" w:eastAsiaTheme="minorEastAsia"/>
          <w:noProof/>
          <w:kern w:val="0"/>
          <w:sz w:val="22"/>
          <w:szCs w:val="22"/>
          <w:lang w:eastAsia="en-GB"/>
        </w:rPr>
      </w:pPr>
      <w:r>
        <w:rPr>
          <w:noProof/>
          <w:webHidden/>
        </w:rPr>
        <w:tab/>
      </w:r>
      <w:r>
        <w:rPr>
          <w:noProof/>
          <w:webHidden/>
        </w:rPr>
        <w:fldChar w:fldCharType="begin"/>
      </w:r>
      <w:r>
        <w:rPr>
          <w:noProof/>
          <w:webHidden/>
        </w:rPr>
        <w:instrText xml:space="preserve"> PAGEREF _Toc117235911 \h </w:instrText>
      </w:r>
      <w:r>
        <w:rPr>
          <w:noProof/>
          <w:webHidden/>
        </w:rPr>
      </w:r>
      <w:r>
        <w:rPr>
          <w:noProof/>
          <w:webHidden/>
        </w:rPr>
        <w:fldChar w:fldCharType="separate"/>
      </w:r>
      <w:r>
        <w:rPr>
          <w:noProof/>
          <w:webHidden/>
        </w:rPr>
        <w:t>37</w:t>
      </w:r>
      <w:r>
        <w:rPr>
          <w:noProof/>
          <w:webHidden/>
        </w:rPr>
        <w:fldChar w:fldCharType="end"/>
      </w:r>
    </w:p>
    <w:p w:rsidR="003964F2" w:rsidP="003964F2" w:rsidRDefault="003964F2" w14:paraId="239DCEA5" w14:textId="0E2525EC">
      <w:pPr>
        <w:pStyle w:val="BodyText"/>
        <w:rPr>
          <w:noProof/>
        </w:rPr>
      </w:pPr>
      <w:r>
        <w:rPr>
          <w:noProof/>
        </w:rPr>
        <w:fldChar w:fldCharType="end"/>
      </w:r>
    </w:p>
    <w:bookmarkEnd w:id="40"/>
    <w:p w:rsidR="007935AD" w:rsidP="000063BC" w:rsidRDefault="000063BC" w14:paraId="5E052F0C" w14:textId="344903CE">
      <w:pPr>
        <w:pStyle w:val="BodyText"/>
        <w:tabs>
          <w:tab w:val="left" w:pos="5242"/>
        </w:tabs>
        <w:rPr>
          <w:noProof/>
        </w:rPr>
      </w:pPr>
      <w:r>
        <w:rPr>
          <w:noProof/>
        </w:rPr>
        <w:tab/>
      </w:r>
    </w:p>
    <w:p w:rsidR="007935AD" w:rsidP="000063BC" w:rsidRDefault="000063BC" w14:paraId="07EAD1A1" w14:textId="77777777">
      <w:pPr>
        <w:tabs>
          <w:tab w:val="clear" w:pos="284"/>
          <w:tab w:val="left" w:pos="5242"/>
        </w:tabs>
        <w:rPr>
          <w:b/>
          <w:bCs/>
          <w:noProof/>
        </w:rPr>
        <w:sectPr w:rsidR="007935AD" w:rsidSect="004E43B0">
          <w:headerReference w:type="default" r:id="rId14"/>
          <w:footerReference w:type="default" r:id="rId15"/>
          <w:pgSz w:w="11906" w:h="16838" w:code="9"/>
          <w:pgMar w:top="1134" w:right="1440" w:bottom="851" w:left="1440" w:header="709" w:footer="284" w:gutter="0"/>
          <w:cols w:space="708"/>
          <w:docGrid w:linePitch="360"/>
        </w:sectPr>
      </w:pPr>
      <w:r>
        <w:rPr>
          <w:b/>
          <w:bCs/>
          <w:noProof/>
        </w:rPr>
        <w:tab/>
      </w:r>
    </w:p>
    <w:p w:rsidR="003B18BF" w:rsidP="007B736C" w:rsidRDefault="00177077" w14:paraId="5678C10A" w14:textId="77777777">
      <w:pPr>
        <w:pStyle w:val="Heading1"/>
        <w:ind w:left="851" w:hanging="851"/>
      </w:pPr>
      <w:bookmarkStart w:name="_Toc452649761" w:id="41"/>
      <w:bookmarkStart w:name="_Toc453361456" w:id="42"/>
      <w:bookmarkStart w:name="_Toc453361468" w:id="43"/>
      <w:bookmarkStart w:name="_Toc453367032" w:id="44"/>
      <w:bookmarkStart w:name="_Toc453367066" w:id="45"/>
      <w:bookmarkStart w:name="_Toc453367120" w:id="46"/>
      <w:bookmarkStart w:name="_Toc453367134" w:id="47"/>
      <w:bookmarkStart w:name="_Toc453367147" w:id="48"/>
      <w:bookmarkStart w:name="_Toc453367158" w:id="49"/>
      <w:bookmarkStart w:name="_Toc454313834" w:id="50"/>
      <w:bookmarkStart w:name="Text_Introduction" w:id="51"/>
      <w:bookmarkStart w:name="_Ref78209082" w:id="52"/>
      <w:bookmarkStart w:name="BodyContent" w:id="53"/>
      <w:bookmarkStart w:name="_Toc117235893" w:id="54"/>
      <w:r>
        <w:lastRenderedPageBreak/>
        <w:t>Introduction</w:t>
      </w:r>
      <w:bookmarkEnd w:id="41"/>
      <w:bookmarkEnd w:id="42"/>
      <w:bookmarkEnd w:id="43"/>
      <w:bookmarkEnd w:id="44"/>
      <w:bookmarkEnd w:id="45"/>
      <w:bookmarkEnd w:id="46"/>
      <w:bookmarkEnd w:id="47"/>
      <w:bookmarkEnd w:id="48"/>
      <w:bookmarkEnd w:id="49"/>
      <w:bookmarkEnd w:id="50"/>
      <w:bookmarkEnd w:id="51"/>
      <w:bookmarkEnd w:id="52"/>
      <w:bookmarkEnd w:id="54"/>
    </w:p>
    <w:p w:rsidR="00D175E2" w:rsidP="00D175E2" w:rsidRDefault="008F09DE" w14:paraId="28EBE801" w14:textId="1E7C374B">
      <w:pPr>
        <w:pStyle w:val="Heading2"/>
        <w:numPr>
          <w:ilvl w:val="1"/>
          <w:numId w:val="9"/>
        </w:numPr>
        <w:spacing w:after="180" w:line="264" w:lineRule="auto"/>
        <w:ind w:left="851" w:hanging="851"/>
        <w:rPr>
          <w:b w:val="0"/>
          <w:sz w:val="26"/>
        </w:rPr>
      </w:pPr>
      <w:bookmarkStart w:name="_Toc117235894" w:id="55"/>
      <w:r>
        <w:rPr>
          <w:b w:val="0"/>
          <w:sz w:val="26"/>
        </w:rPr>
        <w:t>Overview</w:t>
      </w:r>
      <w:bookmarkEnd w:id="55"/>
    </w:p>
    <w:p w:rsidR="008F09DE" w:rsidP="00313AF8" w:rsidRDefault="008F09DE" w14:paraId="635E4B33" w14:textId="6840E05B">
      <w:pPr>
        <w:pStyle w:val="Numberedtext"/>
        <w:numPr>
          <w:ilvl w:val="2"/>
          <w:numId w:val="9"/>
        </w:numPr>
        <w:jc w:val="both"/>
      </w:pPr>
      <w:r>
        <w:t>This Habitat Regulations Assessment</w:t>
      </w:r>
      <w:r w:rsidR="007143A7">
        <w:t xml:space="preserve"> </w:t>
      </w:r>
      <w:r>
        <w:t xml:space="preserve">– No Significant Effects Report (NSER) has been prepared on behalf of </w:t>
      </w:r>
      <w:r w:rsidR="007143A7">
        <w:t>Oxfordshire County Council (OCC)</w:t>
      </w:r>
      <w:r w:rsidR="005E7694">
        <w:t xml:space="preserve"> as promoter, who are</w:t>
      </w:r>
      <w:r>
        <w:t xml:space="preserve"> seeking </w:t>
      </w:r>
      <w:r w:rsidR="005E7694">
        <w:t xml:space="preserve">the </w:t>
      </w:r>
      <w:r>
        <w:t xml:space="preserve">development </w:t>
      </w:r>
      <w:r w:rsidR="007143A7">
        <w:t xml:space="preserve">of </w:t>
      </w:r>
      <w:r w:rsidRPr="00E934C9" w:rsidR="007143A7">
        <w:t xml:space="preserve">the </w:t>
      </w:r>
      <w:r w:rsidR="007B736C">
        <w:t xml:space="preserve">Didcot </w:t>
      </w:r>
      <w:r w:rsidRPr="00E934C9" w:rsidR="007143A7">
        <w:t xml:space="preserve">Housing Infrastructure Fund (HIF) </w:t>
      </w:r>
      <w:r w:rsidR="007B736C">
        <w:t xml:space="preserve">1 </w:t>
      </w:r>
      <w:r w:rsidRPr="00E934C9" w:rsidR="007143A7">
        <w:t>Scheme</w:t>
      </w:r>
      <w:r w:rsidR="007143A7">
        <w:t xml:space="preserve"> </w:t>
      </w:r>
      <w:r>
        <w:t>(hereafter referred to as the Scheme)</w:t>
      </w:r>
      <w:r w:rsidR="00350CE9">
        <w:t>.</w:t>
      </w:r>
    </w:p>
    <w:p w:rsidR="008F09DE" w:rsidP="008F09DE" w:rsidRDefault="008F09DE" w14:paraId="62B7EAD9" w14:textId="6C4ED75F">
      <w:pPr>
        <w:pStyle w:val="Numberedtext"/>
        <w:numPr>
          <w:ilvl w:val="2"/>
          <w:numId w:val="9"/>
        </w:numPr>
        <w:jc w:val="both"/>
      </w:pPr>
      <w:r>
        <w:t>The scope and extent of this report ha</w:t>
      </w:r>
      <w:r w:rsidR="006912E7">
        <w:t>ve</w:t>
      </w:r>
      <w:r>
        <w:t xml:space="preserve"> been determined by </w:t>
      </w:r>
      <w:r w:rsidR="00350CE9">
        <w:t xml:space="preserve">reviewing those sites designated for their biodiversity value including those of European significance, namely Special Areas </w:t>
      </w:r>
      <w:r w:rsidR="00855021">
        <w:t>f</w:t>
      </w:r>
      <w:r w:rsidR="00350CE9">
        <w:t>or Conservation (SACs) and Special Protection Areas (SPAs).</w:t>
      </w:r>
    </w:p>
    <w:p w:rsidR="00F87BAE" w:rsidP="008F09DE" w:rsidRDefault="00F87BAE" w14:paraId="27A95805" w14:textId="1B926871">
      <w:pPr>
        <w:pStyle w:val="Numberedtext"/>
        <w:numPr>
          <w:ilvl w:val="2"/>
          <w:numId w:val="9"/>
        </w:numPr>
        <w:jc w:val="both"/>
      </w:pPr>
      <w:r>
        <w:t xml:space="preserve">This report should be read in conjunction with </w:t>
      </w:r>
      <w:r w:rsidRPr="00F87BAE">
        <w:t>Chapter 9</w:t>
      </w:r>
      <w:r>
        <w:t>: Biodiversity,</w:t>
      </w:r>
      <w:r w:rsidRPr="00F87BAE">
        <w:t xml:space="preserve"> of the Environmental Statement</w:t>
      </w:r>
      <w:r w:rsidR="005E7694">
        <w:t xml:space="preserve"> submitted to OCC as the relevant Local Planning Authority (LPA) in relation to planning application ref: R3.0138/21</w:t>
      </w:r>
      <w:r>
        <w:t>,</w:t>
      </w:r>
      <w:r w:rsidRPr="00F87BAE">
        <w:t xml:space="preserve"> </w:t>
      </w:r>
      <w:r>
        <w:t>which provides further details of the</w:t>
      </w:r>
      <w:r w:rsidRPr="00F87BAE">
        <w:t xml:space="preserve"> Scheme</w:t>
      </w:r>
      <w:r>
        <w:t xml:space="preserve"> and</w:t>
      </w:r>
      <w:r w:rsidRPr="00F87BAE">
        <w:t xml:space="preserve"> presents a</w:t>
      </w:r>
      <w:r>
        <w:t>n assessment of impacts on Important Ecological Features.</w:t>
      </w:r>
    </w:p>
    <w:p w:rsidR="001761BF" w:rsidP="00D175E2" w:rsidRDefault="008F09DE" w14:paraId="41495967" w14:textId="7FA545A6">
      <w:pPr>
        <w:pStyle w:val="Heading2"/>
        <w:numPr>
          <w:ilvl w:val="1"/>
          <w:numId w:val="9"/>
        </w:numPr>
        <w:spacing w:after="180" w:line="264" w:lineRule="auto"/>
        <w:ind w:left="851" w:hanging="851"/>
        <w:jc w:val="both"/>
        <w:rPr>
          <w:b w:val="0"/>
          <w:sz w:val="26"/>
        </w:rPr>
      </w:pPr>
      <w:bookmarkStart w:name="_Toc117235895" w:id="56"/>
      <w:r>
        <w:rPr>
          <w:b w:val="0"/>
          <w:sz w:val="26"/>
        </w:rPr>
        <w:t>Site Description</w:t>
      </w:r>
      <w:bookmarkEnd w:id="56"/>
    </w:p>
    <w:p w:rsidRPr="00350CE9" w:rsidR="00350CE9" w:rsidP="00350CE9" w:rsidRDefault="00580D48" w14:paraId="47D4099C" w14:textId="6284FFB8">
      <w:pPr>
        <w:pStyle w:val="Numberedtext"/>
        <w:numPr>
          <w:ilvl w:val="2"/>
          <w:numId w:val="9"/>
        </w:numPr>
        <w:jc w:val="both"/>
      </w:pPr>
      <w:r>
        <w:t>The Scheme is located</w:t>
      </w:r>
      <w:r w:rsidR="00350CE9">
        <w:t xml:space="preserve"> between Didcot and Abingdon, Oxf</w:t>
      </w:r>
      <w:r w:rsidR="00875314">
        <w:t>or</w:t>
      </w:r>
      <w:r w:rsidR="00350CE9">
        <w:t>dshire</w:t>
      </w:r>
      <w:r>
        <w:t xml:space="preserve">, within </w:t>
      </w:r>
      <w:r w:rsidR="00875314">
        <w:t>South Oxfordshire D</w:t>
      </w:r>
      <w:r>
        <w:t>istrict Council</w:t>
      </w:r>
      <w:r w:rsidR="00B25A1B">
        <w:t xml:space="preserve"> and</w:t>
      </w:r>
      <w:r w:rsidR="00350CE9">
        <w:t xml:space="preserve"> </w:t>
      </w:r>
      <w:r w:rsidRPr="00350CE9" w:rsidR="00350CE9">
        <w:t>will substantially improve the county's transport infrastructure, including a new river crossing between Didcot and Culham. The improved infrastructure w</w:t>
      </w:r>
      <w:r w:rsidR="00350CE9">
        <w:t>ill</w:t>
      </w:r>
      <w:r w:rsidRPr="00350CE9" w:rsidR="00350CE9">
        <w:t xml:space="preserve"> enable the development of new housing and employment areas using good sustainable design, supporting improved conditions for cycling.</w:t>
      </w:r>
      <w:r w:rsidR="00350CE9">
        <w:t xml:space="preserve"> The Scheme comprises</w:t>
      </w:r>
      <w:r w:rsidR="00B25A1B">
        <w:t>:</w:t>
      </w:r>
    </w:p>
    <w:p w:rsidRPr="00350CE9" w:rsidR="00350CE9" w:rsidP="00350CE9" w:rsidRDefault="00350CE9" w14:paraId="2C8179D1" w14:textId="77777777">
      <w:pPr>
        <w:pStyle w:val="ListBullet"/>
      </w:pPr>
      <w:r w:rsidRPr="00350CE9">
        <w:t>A4130 road widening from A34 Milton Interchange towards Didcot</w:t>
      </w:r>
      <w:r>
        <w:t>;</w:t>
      </w:r>
    </w:p>
    <w:p w:rsidRPr="00350CE9" w:rsidR="00350CE9" w:rsidP="00350CE9" w:rsidRDefault="00B25A1B" w14:paraId="7E2B2016" w14:textId="7E8332B3">
      <w:pPr>
        <w:pStyle w:val="ListBullet"/>
      </w:pPr>
      <w:r>
        <w:t>a</w:t>
      </w:r>
      <w:r w:rsidRPr="00350CE9" w:rsidR="00350CE9">
        <w:t xml:space="preserve"> new "Science Bridge" over the A4130, Great Western Railway Line and Milton Road into the former Didcot A Power Station site, back to the A4130 near Purchas Road</w:t>
      </w:r>
      <w:r w:rsidR="00350CE9">
        <w:t>;</w:t>
      </w:r>
    </w:p>
    <w:p w:rsidRPr="00350CE9" w:rsidR="00350CE9" w:rsidP="00350CE9" w:rsidRDefault="00B25A1B" w14:paraId="577AF20A" w14:textId="2CE41F57">
      <w:pPr>
        <w:pStyle w:val="ListBullet"/>
      </w:pPr>
      <w:r>
        <w:t>a</w:t>
      </w:r>
      <w:r w:rsidRPr="00350CE9" w:rsidR="00350CE9">
        <w:t xml:space="preserve"> new Didcot to Culham River Crossing between the A4130 Northern Perimeter Road at Didcot and A415 near Culham Science Centre</w:t>
      </w:r>
      <w:r w:rsidR="00350CE9">
        <w:t>; and</w:t>
      </w:r>
    </w:p>
    <w:p w:rsidR="00875314" w:rsidP="00350F34" w:rsidRDefault="00B25A1B" w14:paraId="387F5552" w14:textId="52FACC1C">
      <w:pPr>
        <w:pStyle w:val="ListBullet"/>
      </w:pPr>
      <w:r>
        <w:t>a</w:t>
      </w:r>
      <w:r w:rsidRPr="00350CE9" w:rsidR="00350CE9">
        <w:t xml:space="preserve"> new Clifton Hampden Bypass between A415 near Culham Science Centre and B4015 Oxford Road north of the village.</w:t>
      </w:r>
    </w:p>
    <w:p w:rsidR="00580D48" w:rsidP="00580D48" w:rsidRDefault="00580D48" w14:paraId="68088483" w14:textId="57F150CD">
      <w:pPr>
        <w:pStyle w:val="Numberedtext"/>
        <w:numPr>
          <w:ilvl w:val="2"/>
          <w:numId w:val="9"/>
        </w:numPr>
        <w:jc w:val="both"/>
      </w:pPr>
      <w:r>
        <w:t>The Ordnance Survey (OS) grid reference for the</w:t>
      </w:r>
      <w:r w:rsidR="00875314">
        <w:t xml:space="preserve"> </w:t>
      </w:r>
      <w:r w:rsidR="00B25A1B">
        <w:t>centroid</w:t>
      </w:r>
      <w:r w:rsidR="00875314">
        <w:t xml:space="preserve"> of the Scheme is</w:t>
      </w:r>
      <w:r>
        <w:t xml:space="preserve"> </w:t>
      </w:r>
      <w:r w:rsidR="0076761F">
        <w:t>SU</w:t>
      </w:r>
      <w:r w:rsidRPr="00C41C75" w:rsidR="00C41C75">
        <w:t xml:space="preserve"> </w:t>
      </w:r>
      <w:r w:rsidR="00875314">
        <w:t>525 935</w:t>
      </w:r>
      <w:r w:rsidR="00B25A1B">
        <w:t>.</w:t>
      </w:r>
    </w:p>
    <w:p w:rsidR="003E51B7" w:rsidP="00D175E2" w:rsidRDefault="008F09DE" w14:paraId="22551224" w14:textId="657F4643">
      <w:pPr>
        <w:pStyle w:val="Heading2"/>
        <w:numPr>
          <w:ilvl w:val="1"/>
          <w:numId w:val="9"/>
        </w:numPr>
        <w:spacing w:after="180" w:line="264" w:lineRule="auto"/>
        <w:ind w:left="851" w:hanging="851"/>
        <w:jc w:val="both"/>
        <w:rPr>
          <w:b w:val="0"/>
          <w:sz w:val="26"/>
        </w:rPr>
      </w:pPr>
      <w:bookmarkStart w:name="_Ref78260305" w:id="57"/>
      <w:bookmarkStart w:name="_Toc117235896" w:id="58"/>
      <w:r>
        <w:rPr>
          <w:b w:val="0"/>
          <w:sz w:val="26"/>
        </w:rPr>
        <w:t>Legislative Context</w:t>
      </w:r>
      <w:bookmarkEnd w:id="58"/>
    </w:p>
    <w:p w:rsidR="00A5724D" w:rsidP="007143A7" w:rsidRDefault="001C3523" w14:paraId="002B6BB7" w14:textId="6B985512">
      <w:pPr>
        <w:pStyle w:val="Numberedtext"/>
        <w:numPr>
          <w:ilvl w:val="2"/>
          <w:numId w:val="9"/>
        </w:numPr>
        <w:jc w:val="both"/>
      </w:pPr>
      <w:r>
        <w:t>As part of the assessment of a proposed scheme it is necessary to consider whether the scheme is likely to have a significant effect on areas that have been internationally designated for nature conservation purposes (</w:t>
      </w:r>
      <w:r w:rsidRPr="007143A7">
        <w:rPr>
          <w:i/>
          <w:iCs/>
        </w:rPr>
        <w:t>i.e</w:t>
      </w:r>
      <w:r>
        <w:t>. 'European Sites'). European sites are protected under the Conservation of Habitats and Species Regulations 2017 (as amended; relevant to England and Wales) (</w:t>
      </w:r>
      <w:r w:rsidRPr="003917FD">
        <w:t xml:space="preserve">Ref </w:t>
      </w:r>
      <w:r w:rsidRPr="003917FD" w:rsidR="00B25A1B">
        <w:t>7</w:t>
      </w:r>
      <w:r w:rsidRPr="003917FD">
        <w:t>-1</w:t>
      </w:r>
      <w:r>
        <w:t>). The UK left the EU on 31 January 2020 under the terms set out in the European Union (Withdrawal Agreement) Act 2020 (the Withdrawal Act). However, the most recent amendments to the Habitats Regulations</w:t>
      </w:r>
      <w:r w:rsidR="00FC6A02">
        <w:t>,</w:t>
      </w:r>
      <w:r>
        <w:t xml:space="preserve"> the Conservation of Habitats and Species (Amendment) (EU Exit) Regulations 2019 (</w:t>
      </w:r>
      <w:r w:rsidRPr="003917FD">
        <w:t xml:space="preserve">Ref </w:t>
      </w:r>
      <w:r w:rsidRPr="003917FD" w:rsidR="00B25A1B">
        <w:t>7</w:t>
      </w:r>
      <w:r w:rsidRPr="003917FD">
        <w:t>-2</w:t>
      </w:r>
      <w:r>
        <w:t>)</w:t>
      </w:r>
      <w:r w:rsidR="00FC6A02">
        <w:t>,</w:t>
      </w:r>
      <w:r>
        <w:t xml:space="preserve"> make it clear that the need for HRA continues to apply. Whilst those 2019 Regulations make changes to the Habitats regime and terminology; much of the impact of those changes does not yet have a practical effect, particularly the introduction of the term ‘national site network’. As such, this document continues to use the term ‘European sites’ to refer to all Natura 2000 sites potentially affected by the Scheme.</w:t>
      </w:r>
    </w:p>
    <w:p w:rsidR="00A5724D" w:rsidP="007143A7" w:rsidRDefault="00A5724D" w14:paraId="40E09629" w14:textId="5651B458">
      <w:pPr>
        <w:pStyle w:val="Numberedtext"/>
        <w:numPr>
          <w:ilvl w:val="2"/>
          <w:numId w:val="9"/>
        </w:numPr>
        <w:jc w:val="both"/>
      </w:pPr>
      <w:r w:rsidRPr="00A76336">
        <w:lastRenderedPageBreak/>
        <w:t>The 2017 Regulations also apply the precautionary principle</w:t>
      </w:r>
      <w:r w:rsidRPr="0076761F" w:rsidR="0076761F">
        <w:t xml:space="preserve"> </w:t>
      </w:r>
      <w:r w:rsidRPr="00A76336" w:rsidR="0076761F">
        <w:t>to European Sites</w:t>
      </w:r>
      <w:r w:rsidR="0076761F">
        <w:rPr>
          <w:rStyle w:val="FootnoteReference"/>
        </w:rPr>
        <w:t xml:space="preserve"> </w:t>
      </w:r>
      <w:r>
        <w:rPr>
          <w:rStyle w:val="FootnoteReference"/>
        </w:rPr>
        <w:footnoteReference w:id="1"/>
      </w:r>
      <w:r w:rsidRPr="00A76336">
        <w:t>.</w:t>
      </w:r>
    </w:p>
    <w:p w:rsidR="00350F34" w:rsidP="00350F34" w:rsidRDefault="00350F34" w14:paraId="2AEDAC50" w14:textId="4B1CC925">
      <w:pPr>
        <w:pStyle w:val="Numberedtext"/>
        <w:numPr>
          <w:ilvl w:val="2"/>
          <w:numId w:val="9"/>
        </w:numPr>
        <w:jc w:val="both"/>
      </w:pPr>
      <w:r w:rsidRPr="007143A7">
        <w:t xml:space="preserve">The legislative basis for Appropriate Assessment is the Conservation of Habitats </w:t>
      </w:r>
      <w:r>
        <w:t>and Species Regulation 2017 (as amended). Regulation 63 of the 2017 Regulations states that: “</w:t>
      </w:r>
      <w:r w:rsidRPr="007143A7">
        <w:rPr>
          <w:i/>
          <w:iCs/>
        </w:rPr>
        <w:t>A competent authority, before deciding to … give consent for a plan or project which is likely to have a significant effect on a European site … must make an appropriate assessment of the implications for the plan or project in view of that site’s conservation objectives … The competent authority may agree to the plan or project only after having ascertained that it will not adversely affect the integrity of the site</w:t>
      </w:r>
      <w:r>
        <w:t xml:space="preserve">”. </w:t>
      </w:r>
    </w:p>
    <w:p w:rsidR="00DD6A42" w:rsidP="00DD6A42" w:rsidRDefault="00DD6A42" w14:paraId="0F0E4FB6" w14:textId="77777777">
      <w:pPr>
        <w:pStyle w:val="Numberedtext"/>
        <w:numPr>
          <w:ilvl w:val="2"/>
          <w:numId w:val="9"/>
        </w:numPr>
        <w:jc w:val="both"/>
      </w:pPr>
      <w:r>
        <w:t>Over the years, the phrase Habitats Regulations Assessment (HRA) has come into wide currency to describe the overall process set out in the 2017 Regulations, from the screening for Likely Significant Effects through to identification of IROPI. This has arisen in order to distinguish the overall process from the individual stage of Appropriate Assessment. Throughout this Report the term HRA is used for the overall process and restricts the use of Appropriate Assessment to the specific stage of that name.</w:t>
      </w:r>
    </w:p>
    <w:p w:rsidR="00E65480" w:rsidP="007B736C" w:rsidRDefault="001C3523" w14:paraId="7E23CBD6" w14:textId="781CAFA3">
      <w:pPr>
        <w:pStyle w:val="Heading1"/>
        <w:ind w:left="851" w:hanging="851"/>
        <w:jc w:val="both"/>
      </w:pPr>
      <w:bookmarkStart w:name="_Toc117235897" w:id="59"/>
      <w:bookmarkEnd w:id="57"/>
      <w:r>
        <w:t>Methods</w:t>
      </w:r>
      <w:bookmarkEnd w:id="59"/>
    </w:p>
    <w:p w:rsidR="00BC0152" w:rsidP="00D175E2" w:rsidRDefault="001C3523" w14:paraId="784A16A9" w14:textId="148163A7">
      <w:pPr>
        <w:pStyle w:val="Heading2"/>
        <w:numPr>
          <w:ilvl w:val="1"/>
          <w:numId w:val="9"/>
        </w:numPr>
        <w:spacing w:after="180" w:line="264" w:lineRule="auto"/>
        <w:ind w:left="851" w:hanging="851"/>
        <w:jc w:val="both"/>
        <w:rPr>
          <w:b w:val="0"/>
          <w:sz w:val="26"/>
        </w:rPr>
      </w:pPr>
      <w:bookmarkStart w:name="_Toc117235898" w:id="60"/>
      <w:r>
        <w:rPr>
          <w:b w:val="0"/>
          <w:sz w:val="26"/>
        </w:rPr>
        <w:t>Approach</w:t>
      </w:r>
      <w:bookmarkEnd w:id="60"/>
    </w:p>
    <w:p w:rsidR="001C3523" w:rsidP="007143A7" w:rsidRDefault="001C3523" w14:paraId="5392B7B5" w14:textId="66E2E676">
      <w:pPr>
        <w:pStyle w:val="Numberedtext"/>
        <w:numPr>
          <w:ilvl w:val="2"/>
          <w:numId w:val="9"/>
        </w:numPr>
        <w:jc w:val="both"/>
      </w:pPr>
      <w:bookmarkStart w:name="_Toc30405275" w:id="61"/>
      <w:bookmarkStart w:name="_Toc30405277" w:id="62"/>
      <w:r>
        <w:t>Th</w:t>
      </w:r>
      <w:r w:rsidR="00BD3189">
        <w:t>is</w:t>
      </w:r>
      <w:r>
        <w:t xml:space="preserve"> HRA has been carried out with reference to the general EC guidance on HRA (</w:t>
      </w:r>
      <w:r w:rsidRPr="003917FD">
        <w:t xml:space="preserve">Ref </w:t>
      </w:r>
      <w:r w:rsidRPr="003917FD" w:rsidR="00B25A1B">
        <w:t>7</w:t>
      </w:r>
      <w:r w:rsidRPr="003917FD">
        <w:t>-</w:t>
      </w:r>
      <w:r w:rsidR="003917FD">
        <w:t>3</w:t>
      </w:r>
      <w:r>
        <w:t>)</w:t>
      </w:r>
      <w:r w:rsidR="00DD6A42">
        <w:t xml:space="preserve"> and</w:t>
      </w:r>
      <w:r>
        <w:t xml:space="preserve"> general guidance on HRA published by the UK government in July 2019 (</w:t>
      </w:r>
      <w:r w:rsidRPr="003917FD">
        <w:t xml:space="preserve">Ref </w:t>
      </w:r>
      <w:r w:rsidRPr="003917FD" w:rsidR="00B25A1B">
        <w:t>7</w:t>
      </w:r>
      <w:r w:rsidRPr="003917FD">
        <w:t>-</w:t>
      </w:r>
      <w:r w:rsidR="003917FD">
        <w:t>4</w:t>
      </w:r>
      <w:r>
        <w:t>)</w:t>
      </w:r>
      <w:r w:rsidR="00DD6A42">
        <w:t>.</w:t>
      </w:r>
    </w:p>
    <w:p w:rsidR="001C3523" w:rsidP="007143A7" w:rsidRDefault="00934013" w14:paraId="3E9E823B" w14:textId="12E0F7B2">
      <w:pPr>
        <w:pStyle w:val="Numberedtext"/>
        <w:numPr>
          <w:ilvl w:val="2"/>
          <w:numId w:val="9"/>
        </w:numPr>
        <w:jc w:val="both"/>
      </w:pPr>
      <w:r>
        <w:t>T</w:t>
      </w:r>
      <w:r w:rsidR="001C3523">
        <w:t xml:space="preserve">he UK left the EU on 31 January 2020 under the terms set out in the European Union (Withdrawal Agreement) Act 2020 (the Withdrawal Act). The Withdrawal Act retains the body of existing EU-derived law within our domestic law. As such this assessment of </w:t>
      </w:r>
      <w:r w:rsidR="00C41C75">
        <w:t>Likely Significant Effects (</w:t>
      </w:r>
      <w:r w:rsidR="001C3523">
        <w:t>LSEs</w:t>
      </w:r>
      <w:r w:rsidR="00C41C75">
        <w:t>)</w:t>
      </w:r>
      <w:r w:rsidR="001C3523">
        <w:t xml:space="preserve"> takes account of relevant EU case law (for instance, the Holohan (</w:t>
      </w:r>
      <w:r w:rsidRPr="003917FD" w:rsidR="001C3523">
        <w:t xml:space="preserve">Ref </w:t>
      </w:r>
      <w:r w:rsidRPr="003917FD" w:rsidR="00B25A1B">
        <w:t>7</w:t>
      </w:r>
      <w:r w:rsidRPr="003917FD" w:rsidR="001C3523">
        <w:t>-</w:t>
      </w:r>
      <w:r w:rsidRPr="003917FD" w:rsidR="003917FD">
        <w:t>5</w:t>
      </w:r>
      <w:r w:rsidR="001C3523">
        <w:t>) and People over Wind cases (</w:t>
      </w:r>
      <w:r w:rsidRPr="003917FD" w:rsidR="001C3523">
        <w:t xml:space="preserve">Ref </w:t>
      </w:r>
      <w:r w:rsidRPr="003917FD" w:rsidR="00B25A1B">
        <w:t>7</w:t>
      </w:r>
      <w:r w:rsidRPr="003917FD" w:rsidR="001C3523">
        <w:t>-</w:t>
      </w:r>
      <w:r w:rsidR="003917FD">
        <w:t>6</w:t>
      </w:r>
      <w:r w:rsidR="001C3523">
        <w:t xml:space="preserve">), discussed below).  </w:t>
      </w:r>
    </w:p>
    <w:p w:rsidR="001C3523" w:rsidP="007143A7" w:rsidRDefault="001C3523" w14:paraId="61F6E55A" w14:textId="28327F97">
      <w:pPr>
        <w:pStyle w:val="Numberedtext"/>
        <w:numPr>
          <w:ilvl w:val="2"/>
          <w:numId w:val="9"/>
        </w:numPr>
        <w:jc w:val="both"/>
      </w:pPr>
      <w:r>
        <w:t xml:space="preserve">Figure </w:t>
      </w:r>
      <w:r w:rsidR="00F87BAE">
        <w:t>1</w:t>
      </w:r>
      <w:r>
        <w:t xml:space="preserve"> below outlines the stages of HRA according to PINS Advice Note 10. Note that while Figure </w:t>
      </w:r>
      <w:r w:rsidR="00F87BAE">
        <w:t>1</w:t>
      </w:r>
      <w:r>
        <w:t xml:space="preserve"> shows all the stages of the HRA process, this document only discusses </w:t>
      </w:r>
      <w:r w:rsidR="00886BE9">
        <w:t>S</w:t>
      </w:r>
      <w:r>
        <w:t xml:space="preserve">tage 1 </w:t>
      </w:r>
      <w:r w:rsidR="00C41C75">
        <w:t xml:space="preserve">(screening) </w:t>
      </w:r>
      <w:r>
        <w:t xml:space="preserve">in further detail (see below). </w:t>
      </w:r>
    </w:p>
    <w:p w:rsidR="001C3523" w:rsidP="007143A7" w:rsidRDefault="001C3523" w14:paraId="34A22CB5" w14:textId="12F4BA83">
      <w:pPr>
        <w:pStyle w:val="Numberedtext"/>
        <w:numPr>
          <w:ilvl w:val="2"/>
          <w:numId w:val="9"/>
        </w:numPr>
        <w:jc w:val="both"/>
      </w:pPr>
      <w:r>
        <w:t>Whilst the HRA decisions must be taken by the competent authority</w:t>
      </w:r>
      <w:r w:rsidR="00DD6A42">
        <w:t xml:space="preserve">, </w:t>
      </w:r>
      <w:r>
        <w:t>the information needed to undertake the necessary assessments must be provided by the applicant. The information needed for the competent authority to establish whether there are any LSEs from the Proposed Development is therefore provided in this Report.</w:t>
      </w:r>
    </w:p>
    <w:p w:rsidR="00934013" w:rsidP="00934013" w:rsidRDefault="00934013" w14:paraId="7F24C8D8" w14:textId="3753F0B1">
      <w:pPr>
        <w:pStyle w:val="Numberedtext"/>
        <w:numPr>
          <w:ilvl w:val="0"/>
          <w:numId w:val="0"/>
        </w:numPr>
        <w:ind w:left="850"/>
      </w:pPr>
      <w:r>
        <w:rPr>
          <w:noProof/>
        </w:rPr>
        <w:lastRenderedPageBreak/>
        <w:drawing>
          <wp:inline distT="0" distB="0" distL="0" distR="0" wp14:anchorId="6A263D6B" wp14:editId="0F3FF5D0">
            <wp:extent cx="5393403" cy="553760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2155" cy="5567128"/>
                    </a:xfrm>
                    <a:prstGeom prst="rect">
                      <a:avLst/>
                    </a:prstGeom>
                    <a:noFill/>
                  </pic:spPr>
                </pic:pic>
              </a:graphicData>
            </a:graphic>
          </wp:inline>
        </w:drawing>
      </w:r>
    </w:p>
    <w:p w:rsidR="00A5724D" w:rsidP="00A5724D" w:rsidRDefault="00886BE9" w14:paraId="239858C0" w14:textId="34557B6A">
      <w:pPr>
        <w:pStyle w:val="Caption"/>
      </w:pPr>
      <w:r>
        <w:t xml:space="preserve">               </w:t>
      </w:r>
      <w:r w:rsidR="00A5724D">
        <w:t xml:space="preserve">Figure </w:t>
      </w:r>
      <w:r w:rsidR="00F87BAE">
        <w:t>1</w:t>
      </w:r>
      <w:r w:rsidR="00A5724D">
        <w:t>. Four Stage Approach to Habitats Regulations Assessments of Projects.</w:t>
      </w:r>
    </w:p>
    <w:p w:rsidR="00864BD3" w:rsidP="00D175E2" w:rsidRDefault="00934013" w14:paraId="6D219102" w14:textId="6A9E8DFB">
      <w:pPr>
        <w:pStyle w:val="Heading2"/>
        <w:numPr>
          <w:ilvl w:val="1"/>
          <w:numId w:val="9"/>
        </w:numPr>
        <w:spacing w:after="180" w:line="264" w:lineRule="auto"/>
        <w:ind w:left="851" w:hanging="851"/>
        <w:jc w:val="both"/>
        <w:rPr>
          <w:b w:val="0"/>
          <w:sz w:val="26"/>
        </w:rPr>
      </w:pPr>
      <w:bookmarkStart w:name="_Toc117235899" w:id="63"/>
      <w:r>
        <w:rPr>
          <w:b w:val="0"/>
          <w:sz w:val="26"/>
        </w:rPr>
        <w:t>HRA Stage 1: Screening for Likely Significant Effects</w:t>
      </w:r>
      <w:bookmarkEnd w:id="63"/>
    </w:p>
    <w:p w:rsidR="00934013" w:rsidP="007143A7" w:rsidRDefault="00934013" w14:paraId="7720B784" w14:textId="1B2517F7">
      <w:pPr>
        <w:pStyle w:val="Numberedtext"/>
        <w:numPr>
          <w:ilvl w:val="2"/>
          <w:numId w:val="9"/>
        </w:numPr>
        <w:jc w:val="both"/>
      </w:pPr>
      <w:r>
        <w:t>The objective of the LSE test is to screen out those aspects of a project and / or the European sites that can, without any detailed appraisal, be said to be unlikely to result in significant adverse effects upon European sites, usually because there is no mechanism for an adverse interaction (</w:t>
      </w:r>
      <w:r w:rsidRPr="007143A7">
        <w:rPr>
          <w:i/>
          <w:iCs/>
        </w:rPr>
        <w:t>i.e</w:t>
      </w:r>
      <w:r>
        <w:t xml:space="preserve">. a pathway) with European sites. </w:t>
      </w:r>
      <w:r w:rsidR="00886BE9">
        <w:t>Any</w:t>
      </w:r>
      <w:r>
        <w:t xml:space="preserve"> remaining aspects are then taken forward to Appropriate Assessment. The assessment must consider the potential for effects in combination with other plans and projects.</w:t>
      </w:r>
    </w:p>
    <w:p w:rsidR="00934013" w:rsidP="007143A7" w:rsidRDefault="00934013" w14:paraId="5C66BC68" w14:textId="698C4C96">
      <w:pPr>
        <w:pStyle w:val="Numberedtext"/>
        <w:numPr>
          <w:ilvl w:val="2"/>
          <w:numId w:val="9"/>
        </w:numPr>
        <w:jc w:val="both"/>
      </w:pPr>
      <w:r>
        <w:t>This report has been prepared having regard to all relevant case law relating to the 2017 Regulations, the Habitats Directive and Birds Directive. This includes the ruling by the Court of Justice of the European Union (CJEU) in the case of People Over Wind, Peter Sweetman v Coillte Teoranta (C-323/17) (</w:t>
      </w:r>
      <w:r w:rsidRPr="00171105">
        <w:t xml:space="preserve">Ref </w:t>
      </w:r>
      <w:r w:rsidRPr="00171105" w:rsidR="00B25A1B">
        <w:t>7</w:t>
      </w:r>
      <w:r w:rsidRPr="00171105">
        <w:t>-</w:t>
      </w:r>
      <w:r w:rsidR="00171105">
        <w:t>6</w:t>
      </w:r>
      <w:r>
        <w:t>). This case held that</w:t>
      </w:r>
      <w:r w:rsidR="00886BE9">
        <w:t>:</w:t>
      </w:r>
      <w:r>
        <w:t xml:space="preserve"> "</w:t>
      </w:r>
      <w:r w:rsidRPr="00DE464F">
        <w:rPr>
          <w:i/>
          <w:iCs/>
        </w:rPr>
        <w:t>it is not appropriate, at the screening stage, to take account of the meas</w:t>
      </w:r>
      <w:r w:rsidRPr="008F6726">
        <w:rPr>
          <w:i/>
          <w:iCs/>
        </w:rPr>
        <w:t>ures intended to avoid or reduce the harmful effects of the plan or project on that site"</w:t>
      </w:r>
      <w:r>
        <w:t xml:space="preserve"> (</w:t>
      </w:r>
      <w:r w:rsidR="00886BE9">
        <w:t>P</w:t>
      </w:r>
      <w:r>
        <w:t>aragraph 40). This establishes that mitigation measures cannot be taken into account at the screening stage, but they can be taken into account in an Appropriate Assessment.</w:t>
      </w:r>
    </w:p>
    <w:p w:rsidRPr="00FE6937" w:rsidR="00934013" w:rsidP="007143A7" w:rsidRDefault="00934013" w14:paraId="2CD22DE8" w14:textId="521A39AF">
      <w:pPr>
        <w:pStyle w:val="Numberedtext"/>
        <w:numPr>
          <w:ilvl w:val="2"/>
          <w:numId w:val="9"/>
        </w:numPr>
        <w:jc w:val="both"/>
      </w:pPr>
      <w:r w:rsidRPr="00F54BD4">
        <w:lastRenderedPageBreak/>
        <w:t>In 2018</w:t>
      </w:r>
      <w:r w:rsidR="00DE464F">
        <w:t>,</w:t>
      </w:r>
      <w:r w:rsidRPr="00F54BD4">
        <w:t xml:space="preserve"> the Holohan ruling</w:t>
      </w:r>
      <w:r>
        <w:rPr>
          <w:rStyle w:val="FootnoteReference"/>
        </w:rPr>
        <w:footnoteReference w:id="2"/>
      </w:r>
      <w:r w:rsidRPr="00F54BD4">
        <w:t xml:space="preserve">  was handed down by the European Court of Justice. Among other provisions </w:t>
      </w:r>
      <w:r w:rsidR="00DE464F">
        <w:t>P</w:t>
      </w:r>
      <w:r w:rsidRPr="00F54BD4">
        <w:t>aragraph 40 of the ruling states that</w:t>
      </w:r>
      <w:r w:rsidR="00DE464F">
        <w:t>:</w:t>
      </w:r>
      <w:r w:rsidRPr="00F54BD4">
        <w:t xml:space="preserve"> </w:t>
      </w:r>
      <w:r>
        <w:t xml:space="preserve">‘ </w:t>
      </w:r>
      <w:r w:rsidRPr="00F54BD4">
        <w:t>‘</w:t>
      </w:r>
      <w:r w:rsidRPr="00934013">
        <w:rPr>
          <w:i/>
          <w:iCs/>
        </w:rPr>
        <w:t>Article 6(3) of the Habitats Directive</w:t>
      </w:r>
      <w:r w:rsidRPr="00F54BD4">
        <w:t xml:space="preserve"> </w:t>
      </w:r>
      <w:r w:rsidRPr="00934013">
        <w:rPr>
          <w:i/>
          <w:iCs/>
        </w:rPr>
        <w:t xml:space="preserve">must be interpreted as meaning that an ‘appropriate assessment’ must, on the one hand, catalogue the entirety of habitat types and species for which a site is protected, and, on the other, identify and examine both the implications of the proposed project for the species present on that site, and for which that site has not been </w:t>
      </w:r>
      <w:r w:rsidRPr="00FE6937">
        <w:rPr>
          <w:i/>
          <w:iCs/>
        </w:rPr>
        <w:t>listed, and the implications for habitat types and species to be found outside the boundaries of that site, provided that those implications are liable to affect the conservation objectives of the site’</w:t>
      </w:r>
      <w:r w:rsidRPr="00FE6937">
        <w:t>.</w:t>
      </w:r>
    </w:p>
    <w:p w:rsidR="003139E5" w:rsidP="007B736C" w:rsidRDefault="00A5724D" w14:paraId="00947624" w14:textId="59344158">
      <w:pPr>
        <w:pStyle w:val="Heading1"/>
        <w:ind w:left="851" w:hanging="851"/>
        <w:jc w:val="both"/>
      </w:pPr>
      <w:bookmarkStart w:name="_Toc117235900" w:id="64"/>
      <w:bookmarkEnd w:id="61"/>
      <w:bookmarkEnd w:id="62"/>
      <w:r>
        <w:t>Baseline Evidence and Gathering</w:t>
      </w:r>
      <w:bookmarkEnd w:id="64"/>
    </w:p>
    <w:p w:rsidRPr="00DB672B" w:rsidR="00DB672B" w:rsidP="00D175E2" w:rsidRDefault="00A5724D" w14:paraId="6CADF8C0" w14:textId="38A3B29E">
      <w:pPr>
        <w:pStyle w:val="Heading2"/>
        <w:numPr>
          <w:ilvl w:val="1"/>
          <w:numId w:val="9"/>
        </w:numPr>
        <w:spacing w:after="180" w:line="264" w:lineRule="auto"/>
        <w:ind w:left="851" w:hanging="851"/>
        <w:jc w:val="both"/>
        <w:rPr>
          <w:b w:val="0"/>
          <w:sz w:val="26"/>
        </w:rPr>
      </w:pPr>
      <w:bookmarkStart w:name="_Ref77839099" w:id="65"/>
      <w:bookmarkStart w:name="_Hlk77143856" w:id="66"/>
      <w:bookmarkStart w:name="_Toc117235901" w:id="67"/>
      <w:r>
        <w:rPr>
          <w:b w:val="0"/>
          <w:sz w:val="26"/>
        </w:rPr>
        <w:t>Overview</w:t>
      </w:r>
      <w:bookmarkEnd w:id="67"/>
    </w:p>
    <w:p w:rsidR="00A5724D" w:rsidP="007143A7" w:rsidRDefault="00A5724D" w14:paraId="2E77CA14" w14:textId="76047EFE">
      <w:pPr>
        <w:pStyle w:val="Numberedtext"/>
        <w:numPr>
          <w:ilvl w:val="2"/>
          <w:numId w:val="9"/>
        </w:numPr>
        <w:jc w:val="both"/>
      </w:pPr>
      <w:r>
        <w:t>There is no guidance that dictates the general physical scope of an HRA document. Therefore, in considering the physical scope of the assessment</w:t>
      </w:r>
      <w:r w:rsidR="00504343">
        <w:t xml:space="preserve"> of the Scheme</w:t>
      </w:r>
      <w:r>
        <w:t xml:space="preserve">, we were guided primarily by the identified impact pathways (called the source-pathway-receptor model). </w:t>
      </w:r>
    </w:p>
    <w:p w:rsidR="00A5724D" w:rsidP="007143A7" w:rsidRDefault="00A5724D" w14:paraId="6A94260E" w14:textId="1D190E35">
      <w:pPr>
        <w:pStyle w:val="Numberedtext"/>
        <w:numPr>
          <w:ilvl w:val="2"/>
          <w:numId w:val="9"/>
        </w:numPr>
        <w:jc w:val="both"/>
      </w:pPr>
      <w:r>
        <w:t>Briefly defined, impact pathways are routes by which the implementation of a project can lead to an effect upon a European designated site. For some impact pathways (notably air pollution)</w:t>
      </w:r>
      <w:r w:rsidR="00BD3189">
        <w:t>,</w:t>
      </w:r>
      <w:r>
        <w:t xml:space="preserve"> there is guidance that sets out distance-based zones required for assessment. For others, a professional judgment must be made based on the best available evidence.</w:t>
      </w:r>
    </w:p>
    <w:p w:rsidRPr="00A5724D" w:rsidR="00CF2DD3" w:rsidP="00C41C75" w:rsidRDefault="00A5724D" w14:paraId="7DD61A84" w14:textId="32977CA3">
      <w:pPr>
        <w:pStyle w:val="Heading2"/>
        <w:numPr>
          <w:ilvl w:val="1"/>
          <w:numId w:val="9"/>
        </w:numPr>
        <w:spacing w:after="180" w:line="264" w:lineRule="auto"/>
        <w:ind w:left="851" w:hanging="851"/>
        <w:jc w:val="both"/>
        <w:rPr>
          <w:b w:val="0"/>
          <w:sz w:val="26"/>
        </w:rPr>
      </w:pPr>
      <w:bookmarkStart w:name="_Toc117235902" w:id="68"/>
      <w:r>
        <w:rPr>
          <w:b w:val="0"/>
          <w:sz w:val="26"/>
        </w:rPr>
        <w:t>Designated Sites Scoped into HRA</w:t>
      </w:r>
      <w:bookmarkEnd w:id="68"/>
    </w:p>
    <w:p w:rsidR="00E749DC" w:rsidP="00E749DC" w:rsidRDefault="00E749DC" w14:paraId="60FF6522" w14:textId="77777777">
      <w:pPr>
        <w:pStyle w:val="Numberedtext"/>
        <w:numPr>
          <w:ilvl w:val="2"/>
          <w:numId w:val="9"/>
        </w:numPr>
        <w:jc w:val="both"/>
      </w:pPr>
      <w:r>
        <w:t>The screening stage of this HRA included the identification of all European sites where the Scheme and its route corridor:</w:t>
      </w:r>
    </w:p>
    <w:p w:rsidR="00E749DC" w:rsidP="00E749DC" w:rsidRDefault="00E749DC" w14:paraId="40D7C043" w14:textId="16385E25">
      <w:pPr>
        <w:pStyle w:val="ListBullet"/>
      </w:pPr>
      <w:r>
        <w:t xml:space="preserve">were within </w:t>
      </w:r>
      <w:r w:rsidR="00037525">
        <w:t>10</w:t>
      </w:r>
      <w:r>
        <w:t xml:space="preserve"> km of a European site or functionally linked land; </w:t>
      </w:r>
    </w:p>
    <w:p w:rsidR="00E749DC" w:rsidP="00E749DC" w:rsidRDefault="00E749DC" w14:paraId="2FF7AE4C" w14:textId="77777777">
      <w:pPr>
        <w:pStyle w:val="ListBullet"/>
      </w:pPr>
      <w:r>
        <w:t>were within 30 km of any SAC where bats are noted as one of the qualifying interests;</w:t>
      </w:r>
    </w:p>
    <w:p w:rsidR="00E749DC" w:rsidP="00E749DC" w:rsidRDefault="00E749DC" w14:paraId="4BE658EC" w14:textId="77777777">
      <w:pPr>
        <w:pStyle w:val="ListBullet"/>
      </w:pPr>
      <w:r>
        <w:t>crossed or lay adjacent to, upstream of, or downstream of, a watercourse which is designated in part or wholly as a European site;</w:t>
      </w:r>
    </w:p>
    <w:p w:rsidR="00E749DC" w:rsidP="00E749DC" w:rsidRDefault="00E749DC" w14:paraId="5EEE423B" w14:textId="6B94D995">
      <w:pPr>
        <w:pStyle w:val="ListBullet"/>
      </w:pPr>
      <w:r>
        <w:t>had a potential hydrological or hydrogeological linkage to a European site containing a groundwater dependent terrestrial ecosystem (GWDTE) which triggers the assessment of European sites; and, or</w:t>
      </w:r>
    </w:p>
    <w:p w:rsidR="00E749DC" w:rsidP="00E749DC" w:rsidRDefault="00E749DC" w14:paraId="756FABDE" w14:textId="41B7E069">
      <w:pPr>
        <w:pStyle w:val="ListBullet"/>
      </w:pPr>
      <w:r>
        <w:t xml:space="preserve">had an affected road network which triggers the criteria for assessment of European sites. </w:t>
      </w:r>
    </w:p>
    <w:p w:rsidR="00C32A66" w:rsidP="007143A7" w:rsidRDefault="004A3109" w14:paraId="42CC2D1E" w14:textId="297D3AC9">
      <w:pPr>
        <w:pStyle w:val="Numberedtext"/>
        <w:numPr>
          <w:ilvl w:val="2"/>
          <w:numId w:val="9"/>
        </w:numPr>
        <w:jc w:val="both"/>
      </w:pPr>
      <w:r>
        <w:t>Two</w:t>
      </w:r>
      <w:r w:rsidR="00C61921">
        <w:t xml:space="preserve"> European Sites were present within </w:t>
      </w:r>
      <w:r w:rsidR="00787C90">
        <w:t>10 km</w:t>
      </w:r>
      <w:r w:rsidR="00C61921">
        <w:t xml:space="preserve"> of the Scheme.</w:t>
      </w:r>
      <w:r w:rsidR="00FA509D">
        <w:t xml:space="preserve"> </w:t>
      </w:r>
      <w:r w:rsidR="00E749DC">
        <w:t xml:space="preserve">Little Wittenham </w:t>
      </w:r>
      <w:r w:rsidR="00C41C75">
        <w:t>Special Area of Conservation (SAC)</w:t>
      </w:r>
      <w:r w:rsidR="00E749DC">
        <w:t xml:space="preserve"> (and Site of Special Scientific Interest (SSSI) and</w:t>
      </w:r>
      <w:r w:rsidR="004C6F55">
        <w:t xml:space="preserve"> Cothill Fen SAC (and SSSI)</w:t>
      </w:r>
      <w:r w:rsidR="00C41C75">
        <w:t xml:space="preserve"> </w:t>
      </w:r>
      <w:r w:rsidR="00E749DC">
        <w:t>which are</w:t>
      </w:r>
      <w:r w:rsidR="00FA509D">
        <w:t xml:space="preserve"> located </w:t>
      </w:r>
      <w:r w:rsidR="003C1864">
        <w:t>3.1</w:t>
      </w:r>
      <w:r w:rsidR="00CC14BC">
        <w:t xml:space="preserve"> k</w:t>
      </w:r>
      <w:r w:rsidR="00FA509D">
        <w:t>m</w:t>
      </w:r>
      <w:r w:rsidR="00037525">
        <w:t xml:space="preserve"> (centroid grid reference </w:t>
      </w:r>
      <w:r w:rsidRPr="00037525" w:rsidR="00037525">
        <w:t>SU</w:t>
      </w:r>
      <w:r w:rsidR="00037525">
        <w:t xml:space="preserve"> </w:t>
      </w:r>
      <w:r w:rsidRPr="00037525" w:rsidR="00037525">
        <w:t>572</w:t>
      </w:r>
      <w:r w:rsidR="00037525">
        <w:t xml:space="preserve"> </w:t>
      </w:r>
      <w:r w:rsidRPr="00037525" w:rsidR="00037525">
        <w:t>929)</w:t>
      </w:r>
      <w:r w:rsidR="004C6F55">
        <w:t xml:space="preserve"> to the south-east</w:t>
      </w:r>
      <w:r w:rsidR="00E749DC">
        <w:t xml:space="preserve"> and </w:t>
      </w:r>
      <w:r>
        <w:t>6.7</w:t>
      </w:r>
      <w:r w:rsidR="00E749DC">
        <w:t xml:space="preserve"> km</w:t>
      </w:r>
      <w:r w:rsidR="00FA509D">
        <w:t xml:space="preserve"> </w:t>
      </w:r>
      <w:r w:rsidR="004C6F55">
        <w:t>to the north-west</w:t>
      </w:r>
      <w:r w:rsidR="00037525">
        <w:t xml:space="preserve"> (centroid grid reference SU</w:t>
      </w:r>
      <w:r w:rsidR="003D33E7">
        <w:t xml:space="preserve"> 463 999</w:t>
      </w:r>
      <w:r w:rsidR="00037525">
        <w:t>)</w:t>
      </w:r>
      <w:r w:rsidR="004C6F55">
        <w:t xml:space="preserve"> of</w:t>
      </w:r>
      <w:r w:rsidR="00FA509D">
        <w:t xml:space="preserve"> the Scheme</w:t>
      </w:r>
      <w:r w:rsidR="007B736C">
        <w:t>,</w:t>
      </w:r>
      <w:r w:rsidR="00E749DC">
        <w:t xml:space="preserve"> respectively</w:t>
      </w:r>
      <w:r w:rsidR="00C32A66">
        <w:t>.</w:t>
      </w:r>
    </w:p>
    <w:p w:rsidR="00C32A66" w:rsidP="007143A7" w:rsidRDefault="00C32A66" w14:paraId="2B20F5B0" w14:textId="3A5386B1">
      <w:pPr>
        <w:pStyle w:val="Numberedtext"/>
        <w:numPr>
          <w:ilvl w:val="2"/>
          <w:numId w:val="9"/>
        </w:numPr>
        <w:jc w:val="both"/>
      </w:pPr>
      <w:r w:rsidRPr="00C32A66">
        <w:t xml:space="preserve">No SACs with bats as a qualifying feature </w:t>
      </w:r>
      <w:r w:rsidR="008647F0">
        <w:t xml:space="preserve">were identified </w:t>
      </w:r>
      <w:r w:rsidRPr="00C32A66">
        <w:t>within 30</w:t>
      </w:r>
      <w:r w:rsidR="00CC14BC">
        <w:t xml:space="preserve"> </w:t>
      </w:r>
      <w:r w:rsidRPr="00C32A66">
        <w:t>km</w:t>
      </w:r>
      <w:r w:rsidR="009E4312">
        <w:t xml:space="preserve"> of the Scheme.</w:t>
      </w:r>
    </w:p>
    <w:p w:rsidRPr="00C32A66" w:rsidR="00645848" w:rsidP="007143A7" w:rsidRDefault="00645848" w14:paraId="3162FCFC" w14:textId="1096AA59">
      <w:pPr>
        <w:pStyle w:val="Numberedtext"/>
        <w:numPr>
          <w:ilvl w:val="2"/>
          <w:numId w:val="9"/>
        </w:numPr>
        <w:jc w:val="both"/>
      </w:pPr>
      <w:r>
        <w:t>Whilst both Little Wittenham SAC and Cothill Fe</w:t>
      </w:r>
      <w:r w:rsidR="006B3B3B">
        <w:t>n</w:t>
      </w:r>
      <w:r>
        <w:t xml:space="preserve"> SAC are beyond any direct impacts from aerial emissions from traffic on the Scheme, changes in traffic flows in the immediate vicinity (200m) of either site </w:t>
      </w:r>
      <w:r w:rsidR="0026067B">
        <w:t>c</w:t>
      </w:r>
      <w:r>
        <w:t xml:space="preserve">ould have an indirect effect. </w:t>
      </w:r>
    </w:p>
    <w:p w:rsidRPr="001E3A8B" w:rsidR="00D11499" w:rsidP="007143A7" w:rsidRDefault="003C1864" w14:paraId="2C2BCF8D" w14:textId="41879A04">
      <w:pPr>
        <w:pStyle w:val="Numberedtext"/>
        <w:numPr>
          <w:ilvl w:val="2"/>
          <w:numId w:val="9"/>
        </w:numPr>
        <w:jc w:val="both"/>
      </w:pPr>
      <w:r>
        <w:t>T</w:t>
      </w:r>
      <w:r w:rsidRPr="00533525" w:rsidR="00A5724D">
        <w:t>he Scheme boundary does not overlap with areas of devolved administrations or with those of other EEA States.</w:t>
      </w:r>
      <w:r w:rsidRPr="00B329D3" w:rsidR="00A5724D">
        <w:t xml:space="preserve"> It is also the case that no parallel consents are required for the Scheme which would require additional Habitats Regulations Assessment to be carried out.</w:t>
      </w:r>
      <w:bookmarkStart w:name="_Toc530665225" w:id="69"/>
      <w:bookmarkStart w:name="_Toc523230016" w:id="70"/>
      <w:bookmarkStart w:name="_Toc521565049" w:id="71"/>
      <w:bookmarkStart w:name="_Toc85552146" w:id="72"/>
      <w:bookmarkEnd w:id="65"/>
      <w:bookmarkEnd w:id="66"/>
    </w:p>
    <w:p w:rsidRPr="001D7EAD" w:rsidR="001D7EAD" w:rsidP="007B736C" w:rsidRDefault="001D7EAD" w14:paraId="4613A6FB" w14:textId="630D1700">
      <w:pPr>
        <w:pStyle w:val="Heading1"/>
        <w:ind w:left="851" w:hanging="851"/>
        <w:jc w:val="both"/>
      </w:pPr>
      <w:bookmarkStart w:name="_Toc117235903" w:id="73"/>
      <w:bookmarkEnd w:id="69"/>
      <w:bookmarkEnd w:id="70"/>
      <w:bookmarkEnd w:id="71"/>
      <w:bookmarkEnd w:id="72"/>
      <w:r>
        <w:lastRenderedPageBreak/>
        <w:t>Stage 1 – Screening for Likely Significant Effects</w:t>
      </w:r>
      <w:bookmarkEnd w:id="73"/>
    </w:p>
    <w:p w:rsidR="001D7EAD" w:rsidP="001D7EAD" w:rsidRDefault="001D7EAD" w14:paraId="1A1FA901" w14:textId="0A937385">
      <w:pPr>
        <w:pStyle w:val="Heading2"/>
        <w:numPr>
          <w:ilvl w:val="1"/>
          <w:numId w:val="9"/>
        </w:numPr>
        <w:spacing w:after="180" w:line="264" w:lineRule="auto"/>
        <w:ind w:left="851" w:hanging="851"/>
        <w:jc w:val="both"/>
        <w:rPr>
          <w:b w:val="0"/>
          <w:sz w:val="26"/>
        </w:rPr>
      </w:pPr>
      <w:bookmarkStart w:name="_Toc117235904" w:id="74"/>
      <w:r>
        <w:rPr>
          <w:b w:val="0"/>
          <w:sz w:val="26"/>
        </w:rPr>
        <w:t>Overview</w:t>
      </w:r>
      <w:bookmarkEnd w:id="74"/>
    </w:p>
    <w:p w:rsidR="001D7EAD" w:rsidP="007143A7" w:rsidRDefault="001D7EAD" w14:paraId="6E793B8C" w14:textId="37F2DB13">
      <w:pPr>
        <w:pStyle w:val="Numberedtext"/>
        <w:numPr>
          <w:ilvl w:val="2"/>
          <w:numId w:val="9"/>
        </w:numPr>
        <w:jc w:val="both"/>
      </w:pPr>
      <w:r>
        <w:t xml:space="preserve">This section examines the Likely Significant Effects of the </w:t>
      </w:r>
      <w:r w:rsidR="008647F0">
        <w:t>Scheme</w:t>
      </w:r>
      <w:r>
        <w:t>. It is structured by development phase (</w:t>
      </w:r>
      <w:r w:rsidRPr="007143A7">
        <w:rPr>
          <w:i/>
          <w:iCs/>
        </w:rPr>
        <w:t>i.e</w:t>
      </w:r>
      <w:r>
        <w:t>. first by construction period, then by operational period).</w:t>
      </w:r>
    </w:p>
    <w:p w:rsidRPr="00F71334" w:rsidR="00F90453" w:rsidP="00F90453" w:rsidRDefault="00F90453" w14:paraId="23E14DA1" w14:textId="34A82931">
      <w:pPr>
        <w:pStyle w:val="Numberedtext"/>
        <w:numPr>
          <w:ilvl w:val="2"/>
          <w:numId w:val="9"/>
        </w:numPr>
        <w:jc w:val="both"/>
      </w:pPr>
      <w:r w:rsidRPr="00F90453">
        <w:t>Table 1</w:t>
      </w:r>
      <w:r w:rsidRPr="00F71334">
        <w:t xml:space="preserve"> presents the European Sites which were identified as requiring screening for LSE (along with respective I</w:t>
      </w:r>
      <w:r w:rsidR="00AF292C">
        <w:t xml:space="preserve">mpact </w:t>
      </w:r>
      <w:r w:rsidRPr="00F71334">
        <w:t>R</w:t>
      </w:r>
      <w:r w:rsidR="00AF292C">
        <w:t xml:space="preserve">isk </w:t>
      </w:r>
      <w:r w:rsidRPr="00F71334">
        <w:t>Z</w:t>
      </w:r>
      <w:r w:rsidR="00AF292C">
        <w:t>one</w:t>
      </w:r>
      <w:r w:rsidRPr="00F71334">
        <w:t>s</w:t>
      </w:r>
      <w:r w:rsidR="00AF292C">
        <w:t xml:space="preserve"> (IRZ)</w:t>
      </w:r>
      <w:r w:rsidRPr="00F71334">
        <w:t>).</w:t>
      </w:r>
      <w:r>
        <w:t xml:space="preserve"> The screening matrices for the Little Wittenham SAC and Cothill Fen SAC is provided in Appendix 1</w:t>
      </w:r>
      <w:r w:rsidR="002E0C8C">
        <w:t xml:space="preserve"> and the citations for these SACs are in Appendix 2 (Little Wittenham SAC) and Appendix 3 (Cothill Fen SAC)</w:t>
      </w:r>
      <w:r>
        <w:t>.</w:t>
      </w:r>
    </w:p>
    <w:p w:rsidRPr="00F71334" w:rsidR="00F90453" w:rsidP="00F90453" w:rsidRDefault="00F90453" w14:paraId="156BDFED" w14:textId="176E96E2">
      <w:pPr>
        <w:pStyle w:val="Caption"/>
      </w:pPr>
      <w:bookmarkStart w:name="_Toc48054340" w:id="75"/>
      <w:bookmarkStart w:name="_Toc63855174" w:id="76"/>
      <w:r w:rsidRPr="00F71334">
        <w:t xml:space="preserve">Table </w:t>
      </w:r>
      <w:r w:rsidRPr="00F71334">
        <w:fldChar w:fldCharType="begin"/>
      </w:r>
      <w:r w:rsidRPr="00F71334">
        <w:instrText>SEQ Table \* ARABIC \s 1</w:instrText>
      </w:r>
      <w:r w:rsidRPr="00F71334">
        <w:fldChar w:fldCharType="separate"/>
      </w:r>
      <w:r w:rsidR="00543F25">
        <w:rPr>
          <w:noProof/>
        </w:rPr>
        <w:t>1</w:t>
      </w:r>
      <w:r w:rsidRPr="00F71334">
        <w:fldChar w:fldCharType="end"/>
      </w:r>
      <w:r w:rsidRPr="00F71334">
        <w:t>: Identification of European Sites potentially requiring screening for LSE</w:t>
      </w:r>
      <w:bookmarkEnd w:id="75"/>
      <w:bookmarkEnd w:id="76"/>
    </w:p>
    <w:tbl>
      <w:tblPr>
        <w:tblStyle w:val="AECOMtable"/>
        <w:tblW w:w="5000" w:type="pct"/>
        <w:tblLayout w:type="fixed"/>
        <w:tblLook w:val="04A0" w:firstRow="1" w:lastRow="0" w:firstColumn="1" w:lastColumn="0" w:noHBand="0" w:noVBand="1"/>
      </w:tblPr>
      <w:tblGrid>
        <w:gridCol w:w="1806"/>
        <w:gridCol w:w="1805"/>
        <w:gridCol w:w="1805"/>
        <w:gridCol w:w="1805"/>
        <w:gridCol w:w="1805"/>
      </w:tblGrid>
      <w:tr w:rsidRPr="00F71334" w:rsidR="00F90453" w:rsidTr="007B736C" w14:paraId="205CBF98" w14:textId="77777777">
        <w:trPr>
          <w:cnfStyle w:val="100000000000" w:firstRow="1" w:lastRow="0" w:firstColumn="0" w:lastColumn="0" w:oddVBand="0" w:evenVBand="0" w:oddHBand="0" w:evenHBand="0" w:firstRowFirstColumn="0" w:firstRowLastColumn="0" w:lastRowFirstColumn="0" w:lastRowLastColumn="0"/>
        </w:trPr>
        <w:tc>
          <w:tcPr>
            <w:tcW w:w="1000" w:type="pct"/>
            <w:hideMark/>
          </w:tcPr>
          <w:p w:rsidRPr="007B736C" w:rsidR="00F90453" w:rsidP="00E36A44" w:rsidRDefault="00F90453" w14:paraId="667A47AF" w14:textId="77777777">
            <w:pPr>
              <w:pStyle w:val="TableHeading"/>
              <w:rPr>
                <w:color w:val="008768" w:themeColor="accent1"/>
                <w:sz w:val="20"/>
                <w:szCs w:val="20"/>
              </w:rPr>
            </w:pPr>
            <w:r w:rsidRPr="007B736C">
              <w:rPr>
                <w:color w:val="008768" w:themeColor="accent1"/>
                <w:sz w:val="20"/>
                <w:szCs w:val="20"/>
              </w:rPr>
              <w:t>European site</w:t>
            </w:r>
          </w:p>
        </w:tc>
        <w:tc>
          <w:tcPr>
            <w:tcW w:w="1000" w:type="pct"/>
          </w:tcPr>
          <w:p w:rsidRPr="007B736C" w:rsidR="00F90453" w:rsidP="00E36A44" w:rsidRDefault="00F90453" w14:paraId="7C1CF470" w14:textId="77777777">
            <w:pPr>
              <w:pStyle w:val="TableHeading"/>
              <w:rPr>
                <w:color w:val="008768" w:themeColor="accent1"/>
                <w:sz w:val="20"/>
                <w:szCs w:val="20"/>
              </w:rPr>
            </w:pPr>
            <w:r w:rsidRPr="007B736C">
              <w:rPr>
                <w:color w:val="008768" w:themeColor="accent1"/>
                <w:sz w:val="20"/>
                <w:szCs w:val="20"/>
              </w:rPr>
              <w:t>Direction from Scheme</w:t>
            </w:r>
          </w:p>
        </w:tc>
        <w:tc>
          <w:tcPr>
            <w:tcW w:w="1000" w:type="pct"/>
          </w:tcPr>
          <w:p w:rsidRPr="007B736C" w:rsidR="00F90453" w:rsidP="00E36A44" w:rsidRDefault="00F90453" w14:paraId="7DDA7428" w14:textId="77777777">
            <w:pPr>
              <w:pStyle w:val="TableHeading"/>
              <w:rPr>
                <w:color w:val="008768" w:themeColor="accent1"/>
                <w:sz w:val="20"/>
                <w:szCs w:val="20"/>
              </w:rPr>
            </w:pPr>
            <w:r w:rsidRPr="007B736C">
              <w:rPr>
                <w:color w:val="008768" w:themeColor="accent1"/>
                <w:sz w:val="20"/>
                <w:szCs w:val="20"/>
              </w:rPr>
              <w:t>Distance from Scheme</w:t>
            </w:r>
          </w:p>
        </w:tc>
        <w:tc>
          <w:tcPr>
            <w:tcW w:w="1000" w:type="pct"/>
          </w:tcPr>
          <w:p w:rsidRPr="007B736C" w:rsidR="00F90453" w:rsidP="00E36A44" w:rsidRDefault="00F90453" w14:paraId="40A70BF5" w14:textId="77777777">
            <w:pPr>
              <w:pStyle w:val="TableHeading"/>
              <w:rPr>
                <w:color w:val="008768" w:themeColor="accent1"/>
                <w:sz w:val="20"/>
                <w:szCs w:val="20"/>
              </w:rPr>
            </w:pPr>
            <w:r w:rsidRPr="007B736C">
              <w:rPr>
                <w:color w:val="008768" w:themeColor="accent1"/>
                <w:sz w:val="20"/>
                <w:szCs w:val="20"/>
              </w:rPr>
              <w:t>Qualifying features and interests</w:t>
            </w:r>
          </w:p>
        </w:tc>
        <w:tc>
          <w:tcPr>
            <w:tcW w:w="1000" w:type="pct"/>
          </w:tcPr>
          <w:p w:rsidRPr="007B736C" w:rsidR="00F90453" w:rsidP="00E36A44" w:rsidRDefault="00F90453" w14:paraId="63827F5B" w14:textId="77777777">
            <w:pPr>
              <w:pStyle w:val="TableHeading"/>
              <w:rPr>
                <w:color w:val="008768" w:themeColor="accent1"/>
                <w:sz w:val="20"/>
                <w:szCs w:val="20"/>
              </w:rPr>
            </w:pPr>
            <w:r w:rsidRPr="007B736C">
              <w:rPr>
                <w:color w:val="008768" w:themeColor="accent1"/>
                <w:sz w:val="20"/>
                <w:szCs w:val="20"/>
              </w:rPr>
              <w:t>Review of geographical relationships and potential impact pathways to European Site(s)</w:t>
            </w:r>
          </w:p>
        </w:tc>
      </w:tr>
      <w:tr w:rsidRPr="00F71334" w:rsidR="00F90453" w:rsidTr="007B736C" w14:paraId="3F58E049" w14:textId="77777777">
        <w:tc>
          <w:tcPr>
            <w:tcW w:w="1000" w:type="pct"/>
            <w:hideMark/>
          </w:tcPr>
          <w:p w:rsidRPr="002E0C8C" w:rsidR="00F90453" w:rsidP="00E36A44" w:rsidRDefault="00F90453" w14:paraId="212EF586" w14:textId="77777777">
            <w:pPr>
              <w:pStyle w:val="TableText0"/>
              <w:rPr>
                <w:sz w:val="20"/>
              </w:rPr>
            </w:pPr>
            <w:r w:rsidRPr="002E0C8C">
              <w:rPr>
                <w:sz w:val="20"/>
              </w:rPr>
              <w:t xml:space="preserve">Little Wittenham SAC </w:t>
            </w:r>
          </w:p>
          <w:p w:rsidRPr="002E0C8C" w:rsidR="00F90453" w:rsidP="00E36A44" w:rsidRDefault="00F90453" w14:paraId="218DDE36" w14:textId="77777777">
            <w:pPr>
              <w:pStyle w:val="TableText0"/>
              <w:rPr>
                <w:sz w:val="20"/>
              </w:rPr>
            </w:pPr>
            <w:r w:rsidRPr="002E0C8C">
              <w:rPr>
                <w:i/>
                <w:iCs/>
                <w:sz w:val="20"/>
              </w:rPr>
              <w:t>Site includes Little Wittenham SSSI</w:t>
            </w:r>
          </w:p>
        </w:tc>
        <w:tc>
          <w:tcPr>
            <w:tcW w:w="1000" w:type="pct"/>
            <w:hideMark/>
          </w:tcPr>
          <w:p w:rsidRPr="002E0C8C" w:rsidR="00F90453" w:rsidP="00E36A44" w:rsidRDefault="00F90453" w14:paraId="5A9290DC" w14:textId="77777777">
            <w:pPr>
              <w:pStyle w:val="TableText0"/>
              <w:rPr>
                <w:sz w:val="20"/>
              </w:rPr>
            </w:pPr>
            <w:r w:rsidRPr="002E0C8C">
              <w:rPr>
                <w:sz w:val="20"/>
              </w:rPr>
              <w:t>South-east</w:t>
            </w:r>
          </w:p>
          <w:p w:rsidRPr="002E0C8C" w:rsidR="00F90453" w:rsidP="00E36A44" w:rsidRDefault="00F90453" w14:paraId="43CC408E" w14:textId="77777777">
            <w:pPr>
              <w:pStyle w:val="TableText0"/>
              <w:rPr>
                <w:sz w:val="20"/>
              </w:rPr>
            </w:pPr>
          </w:p>
        </w:tc>
        <w:tc>
          <w:tcPr>
            <w:tcW w:w="1000" w:type="pct"/>
          </w:tcPr>
          <w:p w:rsidRPr="002E0C8C" w:rsidR="00F90453" w:rsidP="00E36A44" w:rsidRDefault="00AF292C" w14:paraId="0DD5725D" w14:textId="56491DB3">
            <w:pPr>
              <w:pStyle w:val="TableText0"/>
              <w:rPr>
                <w:sz w:val="20"/>
              </w:rPr>
            </w:pPr>
            <w:r>
              <w:rPr>
                <w:sz w:val="20"/>
              </w:rPr>
              <w:t>3.1</w:t>
            </w:r>
            <w:r w:rsidRPr="002E0C8C" w:rsidR="00F90453">
              <w:rPr>
                <w:sz w:val="20"/>
              </w:rPr>
              <w:t xml:space="preserve"> km</w:t>
            </w:r>
            <w:r w:rsidRPr="002E0C8C" w:rsidR="00F90453">
              <w:rPr>
                <w:sz w:val="20"/>
              </w:rPr>
              <w:br/>
            </w:r>
          </w:p>
          <w:p w:rsidRPr="002E0C8C" w:rsidR="00F90453" w:rsidP="00E36A44" w:rsidRDefault="00F90453" w14:paraId="5091070B" w14:textId="77777777">
            <w:pPr>
              <w:pStyle w:val="TableText0"/>
              <w:rPr>
                <w:sz w:val="20"/>
              </w:rPr>
            </w:pPr>
          </w:p>
        </w:tc>
        <w:tc>
          <w:tcPr>
            <w:tcW w:w="1000" w:type="pct"/>
          </w:tcPr>
          <w:p w:rsidRPr="002E0C8C" w:rsidR="00F90453" w:rsidP="00E36A44" w:rsidRDefault="00F90453" w14:paraId="66C7FFBE" w14:textId="77777777">
            <w:pPr>
              <w:pStyle w:val="TableText0"/>
              <w:rPr>
                <w:sz w:val="20"/>
              </w:rPr>
            </w:pPr>
            <w:r w:rsidRPr="002E0C8C">
              <w:rPr>
                <w:sz w:val="20"/>
              </w:rPr>
              <w:t xml:space="preserve">SAC species: </w:t>
            </w:r>
          </w:p>
          <w:p w:rsidRPr="002E0C8C" w:rsidR="00F90453" w:rsidP="00E36A44" w:rsidRDefault="00F90453" w14:paraId="21AB188E" w14:textId="77777777">
            <w:pPr>
              <w:pStyle w:val="TableText0"/>
              <w:rPr>
                <w:sz w:val="20"/>
              </w:rPr>
            </w:pPr>
            <w:r w:rsidRPr="002E0C8C">
              <w:rPr>
                <w:sz w:val="20"/>
              </w:rPr>
              <w:t>Great Crested Newt (</w:t>
            </w:r>
            <w:r w:rsidRPr="002E0C8C">
              <w:rPr>
                <w:i/>
                <w:iCs/>
                <w:sz w:val="20"/>
              </w:rPr>
              <w:t>Triturus cristatus</w:t>
            </w:r>
            <w:r w:rsidRPr="002E0C8C">
              <w:rPr>
                <w:sz w:val="20"/>
              </w:rPr>
              <w:t>)</w:t>
            </w:r>
          </w:p>
          <w:p w:rsidRPr="002E0C8C" w:rsidR="00F90453" w:rsidP="00E36A44" w:rsidRDefault="00F90453" w14:paraId="3BD9D514" w14:textId="77777777">
            <w:pPr>
              <w:pStyle w:val="TableText0"/>
              <w:rPr>
                <w:sz w:val="20"/>
              </w:rPr>
            </w:pPr>
          </w:p>
        </w:tc>
        <w:tc>
          <w:tcPr>
            <w:tcW w:w="1000" w:type="pct"/>
          </w:tcPr>
          <w:p w:rsidRPr="002E0C8C" w:rsidR="00F90453" w:rsidP="00E36A44" w:rsidRDefault="00F90453" w14:paraId="2ED043C6" w14:textId="08F39876">
            <w:pPr>
              <w:pStyle w:val="TableText0"/>
              <w:rPr>
                <w:sz w:val="20"/>
              </w:rPr>
            </w:pPr>
            <w:r w:rsidRPr="002E0C8C">
              <w:rPr>
                <w:sz w:val="20"/>
              </w:rPr>
              <w:t>The impact risk zone (IRZ) does not overlap with the Scheme</w:t>
            </w:r>
            <w:r w:rsidR="00AF292C">
              <w:rPr>
                <w:sz w:val="20"/>
              </w:rPr>
              <w:t>.</w:t>
            </w:r>
          </w:p>
          <w:p w:rsidRPr="002E0C8C" w:rsidR="00F90453" w:rsidP="00E36A44" w:rsidRDefault="00F90453" w14:paraId="06C4BECD" w14:textId="312C98C2">
            <w:pPr>
              <w:pStyle w:val="TableText0"/>
              <w:rPr>
                <w:sz w:val="20"/>
              </w:rPr>
            </w:pPr>
            <w:r w:rsidRPr="002E0C8C">
              <w:rPr>
                <w:sz w:val="20"/>
              </w:rPr>
              <w:t xml:space="preserve">See </w:t>
            </w:r>
            <w:r w:rsidR="005E28DC">
              <w:rPr>
                <w:sz w:val="20"/>
              </w:rPr>
              <w:t>Appendix 1 Table 2</w:t>
            </w:r>
            <w:r w:rsidRPr="002E0C8C">
              <w:rPr>
                <w:sz w:val="20"/>
              </w:rPr>
              <w:t xml:space="preserve"> for details of potential impact pathways.</w:t>
            </w:r>
          </w:p>
          <w:p w:rsidRPr="002E0C8C" w:rsidR="00F90453" w:rsidP="00E36A44" w:rsidRDefault="00F90453" w14:paraId="44D876F8" w14:textId="77777777">
            <w:pPr>
              <w:pStyle w:val="TableText0"/>
              <w:rPr>
                <w:sz w:val="20"/>
              </w:rPr>
            </w:pPr>
          </w:p>
        </w:tc>
      </w:tr>
      <w:tr w:rsidRPr="00F71334" w:rsidR="00F90453" w:rsidTr="007B736C" w14:paraId="7E4CD0E2" w14:textId="77777777">
        <w:tc>
          <w:tcPr>
            <w:tcW w:w="1000" w:type="pct"/>
            <w:hideMark/>
          </w:tcPr>
          <w:p w:rsidRPr="002E0C8C" w:rsidR="00F90453" w:rsidP="00E36A44" w:rsidRDefault="00F90453" w14:paraId="4FA12257" w14:textId="77777777">
            <w:pPr>
              <w:pStyle w:val="TableText0"/>
              <w:rPr>
                <w:sz w:val="20"/>
              </w:rPr>
            </w:pPr>
            <w:r w:rsidRPr="002E0C8C">
              <w:rPr>
                <w:sz w:val="20"/>
              </w:rPr>
              <w:t>Cothill Fen SAC</w:t>
            </w:r>
          </w:p>
          <w:p w:rsidRPr="002E0C8C" w:rsidR="00F90453" w:rsidP="00E36A44" w:rsidRDefault="00F90453" w14:paraId="73AF4AEE" w14:textId="77777777">
            <w:pPr>
              <w:pStyle w:val="TableText0"/>
              <w:rPr>
                <w:i/>
                <w:iCs/>
                <w:sz w:val="20"/>
              </w:rPr>
            </w:pPr>
            <w:r w:rsidRPr="002E0C8C">
              <w:rPr>
                <w:i/>
                <w:iCs/>
                <w:sz w:val="20"/>
              </w:rPr>
              <w:t>Site includes the Cothill Fen SSSI</w:t>
            </w:r>
          </w:p>
          <w:p w:rsidRPr="002E0C8C" w:rsidR="00F90453" w:rsidP="00E36A44" w:rsidRDefault="00F90453" w14:paraId="26DA78CF" w14:textId="77777777">
            <w:pPr>
              <w:pStyle w:val="TableText0"/>
              <w:rPr>
                <w:sz w:val="20"/>
              </w:rPr>
            </w:pPr>
          </w:p>
        </w:tc>
        <w:tc>
          <w:tcPr>
            <w:tcW w:w="1000" w:type="pct"/>
            <w:hideMark/>
          </w:tcPr>
          <w:p w:rsidRPr="002E0C8C" w:rsidR="00F90453" w:rsidP="00E36A44" w:rsidRDefault="00F90453" w14:paraId="265969DA" w14:textId="77777777">
            <w:pPr>
              <w:pStyle w:val="TableText0"/>
              <w:rPr>
                <w:sz w:val="20"/>
              </w:rPr>
            </w:pPr>
            <w:r w:rsidRPr="002E0C8C">
              <w:rPr>
                <w:sz w:val="20"/>
              </w:rPr>
              <w:t>North-west</w:t>
            </w:r>
          </w:p>
          <w:p w:rsidRPr="002E0C8C" w:rsidR="00F90453" w:rsidP="00E36A44" w:rsidRDefault="00F90453" w14:paraId="4F3EA311" w14:textId="77777777">
            <w:pPr>
              <w:pStyle w:val="TableText0"/>
              <w:rPr>
                <w:sz w:val="20"/>
              </w:rPr>
            </w:pPr>
          </w:p>
        </w:tc>
        <w:tc>
          <w:tcPr>
            <w:tcW w:w="1000" w:type="pct"/>
          </w:tcPr>
          <w:p w:rsidRPr="002E0C8C" w:rsidR="00F90453" w:rsidP="00E36A44" w:rsidRDefault="002E0C8C" w14:paraId="310298F8" w14:textId="4DF09D7F">
            <w:pPr>
              <w:pStyle w:val="TableText0"/>
              <w:rPr>
                <w:sz w:val="20"/>
              </w:rPr>
            </w:pPr>
            <w:r>
              <w:rPr>
                <w:sz w:val="20"/>
              </w:rPr>
              <w:t>6.7</w:t>
            </w:r>
            <w:r w:rsidRPr="002E0C8C" w:rsidR="00F90453">
              <w:rPr>
                <w:sz w:val="20"/>
              </w:rPr>
              <w:t xml:space="preserve"> km</w:t>
            </w:r>
            <w:r w:rsidRPr="002E0C8C" w:rsidR="00F90453">
              <w:rPr>
                <w:sz w:val="20"/>
              </w:rPr>
              <w:br/>
            </w:r>
          </w:p>
          <w:p w:rsidRPr="002E0C8C" w:rsidR="00F90453" w:rsidP="00E36A44" w:rsidRDefault="00F90453" w14:paraId="4BB33B1C" w14:textId="77777777">
            <w:pPr>
              <w:pStyle w:val="TableText0"/>
              <w:rPr>
                <w:sz w:val="20"/>
              </w:rPr>
            </w:pPr>
          </w:p>
        </w:tc>
        <w:tc>
          <w:tcPr>
            <w:tcW w:w="1000" w:type="pct"/>
          </w:tcPr>
          <w:p w:rsidRPr="002E0C8C" w:rsidR="00F90453" w:rsidP="00E36A44" w:rsidRDefault="00F90453" w14:paraId="35EF72EB" w14:textId="77777777">
            <w:pPr>
              <w:pStyle w:val="TableText0"/>
              <w:rPr>
                <w:sz w:val="20"/>
              </w:rPr>
            </w:pPr>
            <w:r w:rsidRPr="002E0C8C">
              <w:rPr>
                <w:sz w:val="20"/>
              </w:rPr>
              <w:t xml:space="preserve">SAC habitat: </w:t>
            </w:r>
          </w:p>
          <w:p w:rsidRPr="002E0C8C" w:rsidR="00F90453" w:rsidP="00E36A44" w:rsidRDefault="00F90453" w14:paraId="3E1881BB" w14:textId="77777777">
            <w:pPr>
              <w:pStyle w:val="TableText0"/>
              <w:rPr>
                <w:sz w:val="20"/>
              </w:rPr>
            </w:pPr>
            <w:r w:rsidRPr="002E0C8C">
              <w:rPr>
                <w:sz w:val="20"/>
              </w:rPr>
              <w:t>Lowland hay meadows</w:t>
            </w:r>
          </w:p>
          <w:p w:rsidRPr="002E0C8C" w:rsidR="00F90453" w:rsidP="00E36A44" w:rsidRDefault="00F90453" w14:paraId="4D35AD0A" w14:textId="77777777">
            <w:pPr>
              <w:pStyle w:val="TableText0"/>
              <w:rPr>
                <w:sz w:val="20"/>
              </w:rPr>
            </w:pPr>
          </w:p>
        </w:tc>
        <w:tc>
          <w:tcPr>
            <w:tcW w:w="1000" w:type="pct"/>
          </w:tcPr>
          <w:p w:rsidRPr="002E0C8C" w:rsidR="00F90453" w:rsidP="00E36A44" w:rsidRDefault="00F90453" w14:paraId="1F3C24C3" w14:textId="52CA3CA6">
            <w:pPr>
              <w:pStyle w:val="TableText0"/>
              <w:rPr>
                <w:rFonts w:asciiTheme="minorHAnsi" w:hAnsiTheme="minorHAnsi" w:eastAsiaTheme="minorHAnsi" w:cstheme="minorBidi"/>
                <w:kern w:val="18"/>
                <w:sz w:val="20"/>
                <w:lang w:eastAsia="en-US"/>
              </w:rPr>
            </w:pPr>
            <w:r w:rsidRPr="002E0C8C">
              <w:rPr>
                <w:rFonts w:asciiTheme="minorHAnsi" w:hAnsiTheme="minorHAnsi" w:eastAsiaTheme="minorHAnsi" w:cstheme="minorBidi"/>
                <w:kern w:val="18"/>
                <w:sz w:val="20"/>
                <w:lang w:eastAsia="en-US"/>
              </w:rPr>
              <w:t>The impact risk zone (IRZ) does not overlap with the Scheme).</w:t>
            </w:r>
          </w:p>
          <w:p w:rsidRPr="002E0C8C" w:rsidR="00F90453" w:rsidP="00E36A44" w:rsidRDefault="00F90453" w14:paraId="615B154B" w14:textId="53CC9D73">
            <w:pPr>
              <w:pStyle w:val="TableText0"/>
              <w:rPr>
                <w:rFonts w:asciiTheme="minorHAnsi" w:hAnsiTheme="minorHAnsi" w:eastAsiaTheme="minorHAnsi" w:cstheme="minorBidi"/>
                <w:kern w:val="18"/>
                <w:sz w:val="20"/>
                <w:lang w:eastAsia="en-US"/>
              </w:rPr>
            </w:pPr>
            <w:r w:rsidRPr="002E0C8C">
              <w:rPr>
                <w:rFonts w:asciiTheme="minorHAnsi" w:hAnsiTheme="minorHAnsi" w:eastAsiaTheme="minorHAnsi" w:cstheme="minorBidi"/>
                <w:kern w:val="18"/>
                <w:sz w:val="20"/>
                <w:lang w:eastAsia="en-US"/>
              </w:rPr>
              <w:t xml:space="preserve">See </w:t>
            </w:r>
            <w:r w:rsidR="005E28DC">
              <w:rPr>
                <w:rFonts w:asciiTheme="minorHAnsi" w:hAnsiTheme="minorHAnsi" w:eastAsiaTheme="minorHAnsi" w:cstheme="minorBidi"/>
                <w:kern w:val="18"/>
                <w:sz w:val="20"/>
                <w:lang w:eastAsia="en-US"/>
              </w:rPr>
              <w:t>Appendix 1 Table 3</w:t>
            </w:r>
            <w:r w:rsidRPr="002E0C8C">
              <w:rPr>
                <w:rFonts w:asciiTheme="minorHAnsi" w:hAnsiTheme="minorHAnsi" w:eastAsiaTheme="minorHAnsi" w:cstheme="minorBidi"/>
                <w:kern w:val="18"/>
                <w:sz w:val="20"/>
                <w:lang w:eastAsia="en-US"/>
              </w:rPr>
              <w:t xml:space="preserve"> for details of potential impact pathways.</w:t>
            </w:r>
          </w:p>
        </w:tc>
      </w:tr>
    </w:tbl>
    <w:p w:rsidR="00DA3F2C" w:rsidP="00576BF5" w:rsidRDefault="00DA3F2C" w14:paraId="34A00005" w14:textId="77777777">
      <w:pPr>
        <w:pStyle w:val="Numberedtext"/>
        <w:numPr>
          <w:ilvl w:val="0"/>
          <w:numId w:val="0"/>
        </w:numPr>
        <w:jc w:val="both"/>
      </w:pPr>
    </w:p>
    <w:p w:rsidR="001D7EAD" w:rsidP="008647F0" w:rsidRDefault="001D7EAD" w14:paraId="6624A6C8" w14:textId="5E516C6F">
      <w:pPr>
        <w:pStyle w:val="Heading2"/>
        <w:numPr>
          <w:ilvl w:val="1"/>
          <w:numId w:val="9"/>
        </w:numPr>
        <w:spacing w:after="180" w:line="264" w:lineRule="auto"/>
        <w:ind w:left="851" w:hanging="851"/>
        <w:jc w:val="both"/>
        <w:rPr>
          <w:b w:val="0"/>
          <w:sz w:val="26"/>
        </w:rPr>
      </w:pPr>
      <w:bookmarkStart w:name="_Toc117235905" w:id="77"/>
      <w:r>
        <w:rPr>
          <w:b w:val="0"/>
          <w:sz w:val="26"/>
        </w:rPr>
        <w:t>Identification of Potential Construction Impacts</w:t>
      </w:r>
      <w:bookmarkEnd w:id="77"/>
    </w:p>
    <w:p w:rsidR="00031A41" w:rsidP="00031A41" w:rsidRDefault="00031A41" w14:paraId="5314B098" w14:textId="77777777">
      <w:pPr>
        <w:pStyle w:val="BodyText"/>
        <w:ind w:left="851"/>
        <w:jc w:val="both"/>
        <w:rPr>
          <w:color w:val="008768" w:themeColor="accent1"/>
          <w:sz w:val="22"/>
          <w:szCs w:val="20"/>
        </w:rPr>
      </w:pPr>
      <w:r>
        <w:rPr>
          <w:color w:val="008768" w:themeColor="accent1"/>
          <w:sz w:val="22"/>
          <w:szCs w:val="20"/>
        </w:rPr>
        <w:t xml:space="preserve">Scoping of </w:t>
      </w:r>
      <w:r w:rsidRPr="001D7EAD" w:rsidR="002756F2">
        <w:rPr>
          <w:color w:val="008768" w:themeColor="accent1"/>
          <w:sz w:val="22"/>
          <w:szCs w:val="20"/>
        </w:rPr>
        <w:t>Source-Receptor Pathways</w:t>
      </w:r>
    </w:p>
    <w:p w:rsidR="003917FD" w:rsidP="003917FD" w:rsidRDefault="003917FD" w14:paraId="13976CF8" w14:textId="7D3A1B9C">
      <w:pPr>
        <w:pStyle w:val="ListParagraph"/>
        <w:numPr>
          <w:ilvl w:val="2"/>
          <w:numId w:val="9"/>
        </w:numPr>
      </w:pPr>
      <w:r w:rsidRPr="003917FD">
        <w:t xml:space="preserve">There are no source-receptor pathways by which the Scheme could impact a European Site during </w:t>
      </w:r>
      <w:r>
        <w:t>construction</w:t>
      </w:r>
      <w:r w:rsidRPr="003917FD">
        <w:t xml:space="preserve"> of the Scheme.</w:t>
      </w:r>
    </w:p>
    <w:p w:rsidR="003917FD" w:rsidP="003917FD" w:rsidRDefault="003917FD" w14:paraId="01DB776F" w14:textId="77777777">
      <w:pPr>
        <w:pStyle w:val="ListParagraph"/>
        <w:ind w:left="850"/>
      </w:pPr>
    </w:p>
    <w:p w:rsidRPr="003917FD" w:rsidR="003917FD" w:rsidP="003917FD" w:rsidRDefault="003917FD" w14:paraId="59152817" w14:textId="215D4E74">
      <w:pPr>
        <w:pStyle w:val="ListParagraph"/>
        <w:numPr>
          <w:ilvl w:val="2"/>
          <w:numId w:val="9"/>
        </w:numPr>
      </w:pPr>
      <w:r w:rsidRPr="003917FD">
        <w:t>Little Wittenham SAC and Cothill Fen SAC are located 3.1 km and 6.7 km, respectively from the Scheme and there are no ecological pathways or connections between the designated site and the Scheme.</w:t>
      </w:r>
    </w:p>
    <w:p w:rsidR="00A26C05" w:rsidP="008647F0" w:rsidRDefault="00A26C05" w14:paraId="178DD29D" w14:textId="0FAB8F8F">
      <w:pPr>
        <w:pStyle w:val="Heading2"/>
        <w:numPr>
          <w:ilvl w:val="1"/>
          <w:numId w:val="9"/>
        </w:numPr>
        <w:spacing w:after="180" w:line="264" w:lineRule="auto"/>
        <w:ind w:left="851" w:hanging="851"/>
        <w:jc w:val="both"/>
        <w:rPr>
          <w:b w:val="0"/>
          <w:sz w:val="26"/>
        </w:rPr>
      </w:pPr>
      <w:bookmarkStart w:name="_Toc117235906" w:id="78"/>
      <w:r>
        <w:rPr>
          <w:b w:val="0"/>
          <w:sz w:val="26"/>
        </w:rPr>
        <w:lastRenderedPageBreak/>
        <w:t>Identification of Potential Operational Impacts</w:t>
      </w:r>
      <w:bookmarkEnd w:id="78"/>
    </w:p>
    <w:p w:rsidR="00A26C05" w:rsidP="007143A7" w:rsidRDefault="00A26C05" w14:paraId="19FE5966" w14:textId="7A237B7D">
      <w:pPr>
        <w:pStyle w:val="ListBullet"/>
        <w:numPr>
          <w:ilvl w:val="0"/>
          <w:numId w:val="0"/>
        </w:numPr>
        <w:ind w:left="1275" w:hanging="425"/>
        <w:jc w:val="both"/>
        <w:rPr>
          <w:color w:val="008768" w:themeColor="accent1"/>
          <w:sz w:val="22"/>
          <w:szCs w:val="20"/>
        </w:rPr>
      </w:pPr>
      <w:r w:rsidRPr="00A26C05">
        <w:rPr>
          <w:color w:val="008768" w:themeColor="accent1"/>
          <w:sz w:val="22"/>
          <w:szCs w:val="20"/>
        </w:rPr>
        <w:t>Source-Receptor Pathways</w:t>
      </w:r>
    </w:p>
    <w:p w:rsidRPr="002756F2" w:rsidR="002756F2" w:rsidP="007143A7" w:rsidRDefault="00A26C05" w14:paraId="069C5B86" w14:textId="73FB5D36">
      <w:pPr>
        <w:pStyle w:val="Numberedtext"/>
        <w:numPr>
          <w:ilvl w:val="2"/>
          <w:numId w:val="9"/>
        </w:numPr>
        <w:jc w:val="both"/>
      </w:pPr>
      <w:bookmarkStart w:name="_Hlk117173764" w:id="79"/>
      <w:r w:rsidRPr="002756F2">
        <w:t xml:space="preserve">There are no source-receptor pathways by which the Scheme could impact </w:t>
      </w:r>
      <w:r w:rsidRPr="002756F2" w:rsidR="002756F2">
        <w:t xml:space="preserve">a </w:t>
      </w:r>
      <w:r w:rsidRPr="002756F2">
        <w:t xml:space="preserve">European Site during operation of the </w:t>
      </w:r>
      <w:r w:rsidR="00EC4B19">
        <w:t>Scheme</w:t>
      </w:r>
      <w:r w:rsidRPr="002756F2">
        <w:t>.</w:t>
      </w:r>
    </w:p>
    <w:p w:rsidRPr="002756F2" w:rsidR="009F2F4F" w:rsidP="007143A7" w:rsidRDefault="006B3B3B" w14:paraId="77AEC666" w14:textId="2A3E46DB">
      <w:pPr>
        <w:pStyle w:val="Numberedtext"/>
        <w:numPr>
          <w:ilvl w:val="2"/>
          <w:numId w:val="9"/>
        </w:numPr>
        <w:jc w:val="both"/>
      </w:pPr>
      <w:bookmarkStart w:name="_Hlk117173779" w:id="80"/>
      <w:bookmarkEnd w:id="79"/>
      <w:r>
        <w:t>Little Wittenham SAC and Cothill Fen</w:t>
      </w:r>
      <w:r w:rsidR="00E36A44">
        <w:t xml:space="preserve"> SAC</w:t>
      </w:r>
      <w:r w:rsidRPr="002756F2" w:rsidR="002756F2">
        <w:t xml:space="preserve"> </w:t>
      </w:r>
      <w:r>
        <w:t>are</w:t>
      </w:r>
      <w:r w:rsidRPr="002756F2" w:rsidR="002756F2">
        <w:t xml:space="preserve"> located </w:t>
      </w:r>
      <w:r w:rsidR="00F13C89">
        <w:t>3.1</w:t>
      </w:r>
      <w:r w:rsidRPr="002756F2" w:rsidR="002756F2">
        <w:t xml:space="preserve"> km</w:t>
      </w:r>
      <w:r>
        <w:t xml:space="preserve"> and </w:t>
      </w:r>
      <w:r w:rsidR="00E36A44">
        <w:t xml:space="preserve">6.7 </w:t>
      </w:r>
      <w:r>
        <w:t>km</w:t>
      </w:r>
      <w:r w:rsidR="00F13C89">
        <w:t>,</w:t>
      </w:r>
      <w:r w:rsidR="00E36A44">
        <w:t xml:space="preserve"> </w:t>
      </w:r>
      <w:r>
        <w:t>respectively</w:t>
      </w:r>
      <w:r w:rsidRPr="002756F2" w:rsidR="002756F2">
        <w:t xml:space="preserve"> from the </w:t>
      </w:r>
      <w:r w:rsidR="008647F0">
        <w:t>Scheme</w:t>
      </w:r>
      <w:r w:rsidRPr="002756F2" w:rsidR="002756F2">
        <w:t xml:space="preserve"> and there are no ecological </w:t>
      </w:r>
      <w:r w:rsidR="00EC4B19">
        <w:t xml:space="preserve">pathways or </w:t>
      </w:r>
      <w:r w:rsidRPr="002756F2" w:rsidR="002756F2">
        <w:t>connections between the designated site and the Scheme.</w:t>
      </w:r>
    </w:p>
    <w:p w:rsidR="009F2F4F" w:rsidP="008647F0" w:rsidRDefault="009F2F4F" w14:paraId="1A4AE041" w14:textId="17286DF0">
      <w:pPr>
        <w:pStyle w:val="Heading2"/>
        <w:numPr>
          <w:ilvl w:val="1"/>
          <w:numId w:val="9"/>
        </w:numPr>
        <w:spacing w:after="180" w:line="264" w:lineRule="auto"/>
        <w:ind w:left="851" w:hanging="851"/>
        <w:jc w:val="both"/>
        <w:rPr>
          <w:b w:val="0"/>
          <w:sz w:val="26"/>
        </w:rPr>
      </w:pPr>
      <w:bookmarkStart w:name="_Toc117235907" w:id="81"/>
      <w:bookmarkEnd w:id="80"/>
      <w:r>
        <w:rPr>
          <w:b w:val="0"/>
          <w:sz w:val="26"/>
        </w:rPr>
        <w:t xml:space="preserve">In Combination </w:t>
      </w:r>
      <w:r w:rsidR="00F27B15">
        <w:rPr>
          <w:b w:val="0"/>
          <w:sz w:val="26"/>
        </w:rPr>
        <w:t>E</w:t>
      </w:r>
      <w:r>
        <w:rPr>
          <w:b w:val="0"/>
          <w:sz w:val="26"/>
        </w:rPr>
        <w:t>ffects with other Plans or Projects</w:t>
      </w:r>
      <w:bookmarkEnd w:id="81"/>
    </w:p>
    <w:p w:rsidR="009F2F4F" w:rsidP="007143A7" w:rsidRDefault="00576BF5" w14:paraId="76695C29" w14:textId="573F62C1">
      <w:pPr>
        <w:pStyle w:val="Numberedtext"/>
        <w:numPr>
          <w:ilvl w:val="2"/>
          <w:numId w:val="9"/>
        </w:numPr>
        <w:jc w:val="both"/>
      </w:pPr>
      <w:r>
        <w:t>I</w:t>
      </w:r>
      <w:r w:rsidRPr="009F2F4F" w:rsidR="009F2F4F">
        <w:t>n assessing in</w:t>
      </w:r>
      <w:r w:rsidR="00EC4B19">
        <w:t xml:space="preserve"> </w:t>
      </w:r>
      <w:r w:rsidRPr="009F2F4F" w:rsidR="009F2F4F">
        <w:t>combination effects the following projects should be considered</w:t>
      </w:r>
    </w:p>
    <w:p w:rsidR="009F2F4F" w:rsidP="007143A7" w:rsidRDefault="00EC4B19" w14:paraId="3214993F" w14:textId="0FE4BB52">
      <w:pPr>
        <w:pStyle w:val="ListBullet"/>
        <w:jc w:val="both"/>
      </w:pPr>
      <w:r>
        <w:t>p</w:t>
      </w:r>
      <w:r w:rsidR="009F2F4F">
        <w:t>rojects that are under construction.</w:t>
      </w:r>
    </w:p>
    <w:p w:rsidR="009F2F4F" w:rsidP="007143A7" w:rsidRDefault="00EC4B19" w14:paraId="393CADB6" w14:textId="54F2EF56">
      <w:pPr>
        <w:pStyle w:val="ListBullet"/>
        <w:jc w:val="both"/>
      </w:pPr>
      <w:r>
        <w:t>p</w:t>
      </w:r>
      <w:r w:rsidR="009F2F4F">
        <w:t xml:space="preserve">ermitted application(s) not yet implemented. </w:t>
      </w:r>
    </w:p>
    <w:p w:rsidR="009F2F4F" w:rsidP="007143A7" w:rsidRDefault="00EC4B19" w14:paraId="6B91EC1C" w14:textId="06D49914">
      <w:pPr>
        <w:pStyle w:val="ListBullet"/>
        <w:jc w:val="both"/>
      </w:pPr>
      <w:r>
        <w:t>s</w:t>
      </w:r>
      <w:r w:rsidR="009F2F4F">
        <w:t>ubmitted application(s) not yet determined.</w:t>
      </w:r>
    </w:p>
    <w:p w:rsidR="009F2F4F" w:rsidP="007143A7" w:rsidRDefault="00EC4B19" w14:paraId="5E62E985" w14:textId="250137C9">
      <w:pPr>
        <w:pStyle w:val="ListBullet"/>
        <w:jc w:val="both"/>
      </w:pPr>
      <w:r>
        <w:t>a</w:t>
      </w:r>
      <w:r w:rsidR="009F2F4F">
        <w:t>ll refusals subject to appeal procedures not yet determined.</w:t>
      </w:r>
    </w:p>
    <w:p w:rsidR="009F2F4F" w:rsidP="007143A7" w:rsidRDefault="00EC4B19" w14:paraId="39E698A4" w14:textId="3AC5D13E">
      <w:pPr>
        <w:pStyle w:val="ListBullet"/>
        <w:jc w:val="both"/>
      </w:pPr>
      <w:r>
        <w:t>p</w:t>
      </w:r>
      <w:r w:rsidR="009F2F4F">
        <w:t>rojects on the National Infrastructure’s programme of projects.</w:t>
      </w:r>
    </w:p>
    <w:p w:rsidR="009F2F4F" w:rsidP="007143A7" w:rsidRDefault="00EC4B19" w14:paraId="443721B4" w14:textId="51F90C57">
      <w:pPr>
        <w:pStyle w:val="ListBullet"/>
        <w:jc w:val="both"/>
      </w:pPr>
      <w:r>
        <w:t>p</w:t>
      </w:r>
      <w:r w:rsidR="009F2F4F">
        <w:t>rojects identified in emerging development plans, recognising that much information on relevant proposals will be limited and the degree of uncertainty which may be present.</w:t>
      </w:r>
    </w:p>
    <w:p w:rsidR="0076412F" w:rsidP="00E36A44" w:rsidRDefault="00E36A44" w14:paraId="6E64DC1B" w14:textId="1A313BC9">
      <w:pPr>
        <w:pStyle w:val="Numberedtext"/>
        <w:numPr>
          <w:ilvl w:val="2"/>
          <w:numId w:val="30"/>
        </w:numPr>
        <w:jc w:val="both"/>
      </w:pPr>
      <w:r>
        <w:t xml:space="preserve">As there </w:t>
      </w:r>
      <w:r w:rsidRPr="002756F2">
        <w:t xml:space="preserve">are no source-receptor pathways by which the Scheme could impact </w:t>
      </w:r>
      <w:r>
        <w:t>Little Wittenham SAC or Cothill Fen SAC</w:t>
      </w:r>
      <w:r w:rsidRPr="002756F2">
        <w:t xml:space="preserve"> during </w:t>
      </w:r>
      <w:r>
        <w:t xml:space="preserve">the construction and </w:t>
      </w:r>
      <w:r w:rsidRPr="002756F2">
        <w:t xml:space="preserve">operation of the </w:t>
      </w:r>
      <w:r>
        <w:t>Scheme</w:t>
      </w:r>
      <w:r w:rsidR="005E28DC">
        <w:t xml:space="preserve"> and hence no likely effects. Consequently, there is no basis for undertaking an </w:t>
      </w:r>
      <w:r w:rsidR="0076412F">
        <w:t>in</w:t>
      </w:r>
      <w:r w:rsidR="005E28DC">
        <w:t xml:space="preserve"> </w:t>
      </w:r>
      <w:r w:rsidR="0076412F">
        <w:t xml:space="preserve">combination effects </w:t>
      </w:r>
      <w:r w:rsidR="005E28DC">
        <w:t>assessment</w:t>
      </w:r>
      <w:r w:rsidR="0076412F">
        <w:t>.</w:t>
      </w:r>
    </w:p>
    <w:p w:rsidRPr="009F2F4F" w:rsidR="009F2F4F" w:rsidP="007143A7" w:rsidRDefault="009F2F4F" w14:paraId="2AD1DEB4" w14:textId="77777777">
      <w:pPr>
        <w:pStyle w:val="BodyText"/>
        <w:jc w:val="both"/>
      </w:pPr>
    </w:p>
    <w:p w:rsidR="001D7EAD" w:rsidP="001D7EAD" w:rsidRDefault="001D7EAD" w14:paraId="7451157C" w14:textId="7B9E114E">
      <w:pPr>
        <w:pStyle w:val="BodyText"/>
      </w:pPr>
    </w:p>
    <w:p w:rsidR="001D7EAD" w:rsidP="001D7EAD" w:rsidRDefault="001D7EAD" w14:paraId="6309107B" w14:textId="0C6A659E">
      <w:pPr>
        <w:pStyle w:val="BodyText"/>
      </w:pPr>
    </w:p>
    <w:p w:rsidR="001D7EAD" w:rsidP="001D7EAD" w:rsidRDefault="001D7EAD" w14:paraId="68C90A87" w14:textId="77FD7ECA">
      <w:pPr>
        <w:pStyle w:val="BodyText"/>
      </w:pPr>
    </w:p>
    <w:p w:rsidR="009F2F4F" w:rsidP="001D7EAD" w:rsidRDefault="009F2F4F" w14:paraId="32A46C35" w14:textId="6A6B13A4">
      <w:pPr>
        <w:pStyle w:val="BodyText"/>
        <w:sectPr w:rsidR="009F2F4F" w:rsidSect="009F2F4F">
          <w:headerReference w:type="default" r:id="rId17"/>
          <w:footerReference w:type="default" r:id="rId18"/>
          <w:pgSz w:w="11906" w:h="16838"/>
          <w:pgMar w:top="1134" w:right="1440" w:bottom="851" w:left="1440" w:header="709" w:footer="284" w:gutter="0"/>
          <w:cols w:space="708"/>
          <w:docGrid w:linePitch="360"/>
        </w:sectPr>
      </w:pPr>
    </w:p>
    <w:p w:rsidR="004C6114" w:rsidP="007B736C" w:rsidRDefault="004C6114" w14:paraId="54D7B3B8" w14:textId="36AFAF89">
      <w:pPr>
        <w:pStyle w:val="Heading1"/>
        <w:ind w:left="851" w:hanging="851"/>
        <w:jc w:val="both"/>
      </w:pPr>
      <w:bookmarkStart w:name="_Toc117235908" w:id="82"/>
      <w:r>
        <w:lastRenderedPageBreak/>
        <w:t>Conclusions</w:t>
      </w:r>
      <w:bookmarkEnd w:id="82"/>
    </w:p>
    <w:p w:rsidRPr="004C6114" w:rsidR="004C6114" w:rsidP="007143A7" w:rsidRDefault="00B96D70" w14:paraId="478FA3FF" w14:textId="2DC15C21">
      <w:pPr>
        <w:pStyle w:val="Numberedtext"/>
        <w:numPr>
          <w:ilvl w:val="2"/>
          <w:numId w:val="9"/>
        </w:numPr>
        <w:jc w:val="both"/>
      </w:pPr>
      <w:r>
        <w:t xml:space="preserve">There </w:t>
      </w:r>
      <w:r w:rsidRPr="002756F2">
        <w:t xml:space="preserve">are no source-receptor pathways by which the Scheme could impact a European Site during </w:t>
      </w:r>
      <w:r>
        <w:t xml:space="preserve">the construction and </w:t>
      </w:r>
      <w:r w:rsidRPr="002756F2">
        <w:t xml:space="preserve">operation of the </w:t>
      </w:r>
      <w:r>
        <w:t>Scheme. Consequently, t</w:t>
      </w:r>
      <w:r w:rsidR="004C6114">
        <w:t xml:space="preserve">his report has concluded that </w:t>
      </w:r>
      <w:r>
        <w:t xml:space="preserve">as there are no </w:t>
      </w:r>
      <w:r w:rsidR="00576BF5">
        <w:t xml:space="preserve">Likely Significant Effects </w:t>
      </w:r>
      <w:r w:rsidR="004C6114">
        <w:t>the Scheme will not result in adverse effects on the integrity of European Sites either alone or in combination with other plans or projects</w:t>
      </w:r>
      <w:r w:rsidR="002756F2">
        <w:t>.</w:t>
      </w:r>
    </w:p>
    <w:p w:rsidR="004C6114" w:rsidP="004C6114" w:rsidRDefault="004C6114" w14:paraId="1CE08D56" w14:textId="5C0AC2B9">
      <w:pPr>
        <w:pStyle w:val="BodyText"/>
      </w:pPr>
    </w:p>
    <w:p w:rsidR="004C6114" w:rsidP="004C6114" w:rsidRDefault="004C6114" w14:paraId="23DD2999" w14:textId="2F76EB70">
      <w:pPr>
        <w:pStyle w:val="BodyText"/>
      </w:pPr>
    </w:p>
    <w:p w:rsidR="004C6114" w:rsidP="004C6114" w:rsidRDefault="004C6114" w14:paraId="0032EC1A" w14:textId="277C5404">
      <w:pPr>
        <w:pStyle w:val="BodyText"/>
      </w:pPr>
    </w:p>
    <w:p w:rsidR="004C6114" w:rsidP="004C6114" w:rsidRDefault="004C6114" w14:paraId="67AFDA12" w14:textId="40A9A5C1">
      <w:pPr>
        <w:pStyle w:val="BodyText"/>
      </w:pPr>
    </w:p>
    <w:p w:rsidR="004C6114" w:rsidP="004C6114" w:rsidRDefault="004C6114" w14:paraId="4748A6C5" w14:textId="3A1A1618">
      <w:pPr>
        <w:pStyle w:val="BodyText"/>
      </w:pPr>
    </w:p>
    <w:p w:rsidR="004C6114" w:rsidP="004C6114" w:rsidRDefault="004C6114" w14:paraId="15CE7462" w14:textId="1AE0104D">
      <w:pPr>
        <w:pStyle w:val="BodyText"/>
      </w:pPr>
    </w:p>
    <w:p w:rsidR="004C6114" w:rsidP="004C6114" w:rsidRDefault="004C6114" w14:paraId="20DE2B1F" w14:textId="09D025AA">
      <w:pPr>
        <w:pStyle w:val="BodyText"/>
      </w:pPr>
    </w:p>
    <w:p w:rsidR="004C6114" w:rsidP="004C6114" w:rsidRDefault="004C6114" w14:paraId="11418E34" w14:textId="0FE3FA22">
      <w:pPr>
        <w:pStyle w:val="BodyText"/>
      </w:pPr>
    </w:p>
    <w:p w:rsidR="004C6114" w:rsidP="004C6114" w:rsidRDefault="004C6114" w14:paraId="37FFACF7" w14:textId="785020EF">
      <w:pPr>
        <w:pStyle w:val="BodyText"/>
      </w:pPr>
    </w:p>
    <w:p w:rsidR="004C6114" w:rsidP="004C6114" w:rsidRDefault="004C6114" w14:paraId="350C6B09" w14:textId="2B49867F">
      <w:pPr>
        <w:pStyle w:val="BodyText"/>
      </w:pPr>
    </w:p>
    <w:p w:rsidR="004C6114" w:rsidP="004C6114" w:rsidRDefault="004C6114" w14:paraId="3EB984A9" w14:textId="0DF864AB">
      <w:pPr>
        <w:pStyle w:val="BodyText"/>
      </w:pPr>
    </w:p>
    <w:p w:rsidR="004C6114" w:rsidP="004C6114" w:rsidRDefault="004C6114" w14:paraId="0D3AB0AB" w14:textId="1558B62D">
      <w:pPr>
        <w:pStyle w:val="BodyText"/>
      </w:pPr>
    </w:p>
    <w:p w:rsidR="004C6114" w:rsidP="004C6114" w:rsidRDefault="004C6114" w14:paraId="0751918D" w14:textId="425A1760">
      <w:pPr>
        <w:pStyle w:val="BodyText"/>
      </w:pPr>
    </w:p>
    <w:p w:rsidR="004C6114" w:rsidP="004C6114" w:rsidRDefault="004C6114" w14:paraId="153F8B81" w14:textId="13B828D5">
      <w:pPr>
        <w:pStyle w:val="BodyText"/>
      </w:pPr>
    </w:p>
    <w:p w:rsidR="004C6114" w:rsidP="004C6114" w:rsidRDefault="004C6114" w14:paraId="1B03426E" w14:textId="47F30FA6">
      <w:pPr>
        <w:pStyle w:val="BodyText"/>
      </w:pPr>
    </w:p>
    <w:p w:rsidR="004C6114" w:rsidP="004C6114" w:rsidRDefault="004C6114" w14:paraId="52AC299F" w14:textId="19CBB0E3">
      <w:pPr>
        <w:pStyle w:val="BodyText"/>
      </w:pPr>
    </w:p>
    <w:p w:rsidR="004C6114" w:rsidP="004C6114" w:rsidRDefault="004C6114" w14:paraId="364DBA60" w14:textId="7D77CBFE">
      <w:pPr>
        <w:pStyle w:val="BodyText"/>
      </w:pPr>
    </w:p>
    <w:p w:rsidR="004C6114" w:rsidP="004C6114" w:rsidRDefault="004C6114" w14:paraId="77D9DCA9" w14:textId="3D67E916">
      <w:pPr>
        <w:pStyle w:val="BodyText"/>
      </w:pPr>
    </w:p>
    <w:p w:rsidR="004C6114" w:rsidP="004C6114" w:rsidRDefault="004C6114" w14:paraId="5665BBD8" w14:textId="4FC3E708">
      <w:pPr>
        <w:pStyle w:val="BodyText"/>
      </w:pPr>
    </w:p>
    <w:p w:rsidR="004C6114" w:rsidP="004C6114" w:rsidRDefault="004C6114" w14:paraId="29830BC1" w14:textId="7C353B0F">
      <w:pPr>
        <w:pStyle w:val="BodyText"/>
      </w:pPr>
    </w:p>
    <w:p w:rsidR="004C6114" w:rsidP="004C6114" w:rsidRDefault="004C6114" w14:paraId="2127AB5B" w14:textId="7BF2C66E">
      <w:pPr>
        <w:pStyle w:val="BodyText"/>
      </w:pPr>
    </w:p>
    <w:p w:rsidR="004C6114" w:rsidP="004C6114" w:rsidRDefault="004C6114" w14:paraId="2BB36FB6" w14:textId="6B25C86D">
      <w:pPr>
        <w:pStyle w:val="BodyText"/>
      </w:pPr>
    </w:p>
    <w:p w:rsidR="004C6114" w:rsidP="004C6114" w:rsidRDefault="004C6114" w14:paraId="2386FFE6" w14:textId="7A9F93E4">
      <w:pPr>
        <w:pStyle w:val="BodyText"/>
      </w:pPr>
    </w:p>
    <w:p w:rsidR="004C6114" w:rsidP="004C6114" w:rsidRDefault="004C6114" w14:paraId="56F97F86" w14:textId="5B54B847">
      <w:pPr>
        <w:pStyle w:val="BodyText"/>
      </w:pPr>
    </w:p>
    <w:p w:rsidR="004C6114" w:rsidP="004C6114" w:rsidRDefault="004C6114" w14:paraId="5C2E6777" w14:textId="07711A6B">
      <w:pPr>
        <w:pStyle w:val="BodyText"/>
      </w:pPr>
    </w:p>
    <w:p w:rsidR="004C6114" w:rsidP="004C6114" w:rsidRDefault="004C6114" w14:paraId="190F2B21" w14:textId="2936B236">
      <w:pPr>
        <w:pStyle w:val="BodyText"/>
      </w:pPr>
    </w:p>
    <w:p w:rsidR="004C6114" w:rsidP="004C6114" w:rsidRDefault="004C6114" w14:paraId="325F85E1" w14:textId="44AFA1CC">
      <w:pPr>
        <w:pStyle w:val="BodyText"/>
      </w:pPr>
    </w:p>
    <w:p w:rsidRPr="004C6114" w:rsidR="004C6114" w:rsidP="004C6114" w:rsidRDefault="004C6114" w14:paraId="20DEEE7F" w14:textId="77777777">
      <w:pPr>
        <w:pStyle w:val="BodyText"/>
      </w:pPr>
    </w:p>
    <w:p w:rsidRPr="005842DE" w:rsidR="005842DE" w:rsidP="00D175E2" w:rsidRDefault="001D7EAD" w14:paraId="30A5DE05" w14:textId="1B2E2896">
      <w:pPr>
        <w:pStyle w:val="Heading1"/>
        <w:jc w:val="both"/>
      </w:pPr>
      <w:r>
        <w:lastRenderedPageBreak/>
        <w:t xml:space="preserve"> </w:t>
      </w:r>
      <w:bookmarkStart w:name="_Toc117235909" w:id="83"/>
      <w:r w:rsidR="005949A3">
        <w:t>References</w:t>
      </w:r>
      <w:bookmarkEnd w:id="83"/>
    </w:p>
    <w:p w:rsidRPr="006F442B" w:rsidR="006F442B" w:rsidP="003446D0" w:rsidRDefault="006F442B" w14:paraId="38313921" w14:textId="2B381A90">
      <w:pPr>
        <w:pStyle w:val="References"/>
        <w:numPr>
          <w:ilvl w:val="0"/>
          <w:numId w:val="29"/>
        </w:numPr>
        <w:spacing w:before="120"/>
        <w:jc w:val="both"/>
        <w:rPr>
          <w:kern w:val="18"/>
          <w:sz w:val="18"/>
          <w:szCs w:val="18"/>
        </w:rPr>
      </w:pPr>
      <w:bookmarkStart w:name="_Ref73781327" w:id="84"/>
      <w:bookmarkStart w:name="_Ref46673527" w:id="85"/>
      <w:bookmarkStart w:name="_Ref46669007" w:id="86"/>
      <w:bookmarkStart w:name="_Hlk73768653" w:id="87"/>
      <w:r w:rsidRPr="006F442B">
        <w:rPr>
          <w:kern w:val="18"/>
          <w:sz w:val="18"/>
          <w:szCs w:val="18"/>
        </w:rPr>
        <w:t xml:space="preserve">Anon. </w:t>
      </w:r>
      <w:r w:rsidR="00B96D70">
        <w:rPr>
          <w:kern w:val="18"/>
          <w:sz w:val="18"/>
          <w:szCs w:val="18"/>
        </w:rPr>
        <w:t>(</w:t>
      </w:r>
      <w:r w:rsidRPr="006F442B">
        <w:rPr>
          <w:kern w:val="18"/>
          <w:sz w:val="18"/>
          <w:szCs w:val="18"/>
        </w:rPr>
        <w:t>2018</w:t>
      </w:r>
      <w:r w:rsidR="00F27B15">
        <w:rPr>
          <w:kern w:val="18"/>
          <w:sz w:val="18"/>
          <w:szCs w:val="18"/>
        </w:rPr>
        <w:t>)</w:t>
      </w:r>
      <w:r w:rsidRPr="006F442B">
        <w:rPr>
          <w:kern w:val="18"/>
          <w:sz w:val="18"/>
          <w:szCs w:val="18"/>
        </w:rPr>
        <w:t>. Conservation of Habitats and Species Regulations 2017 (as amended). HMSO, London.</w:t>
      </w:r>
    </w:p>
    <w:p w:rsidRPr="006F442B" w:rsidR="006F442B" w:rsidP="003446D0" w:rsidRDefault="006F442B" w14:paraId="12F00623" w14:textId="2974CD75">
      <w:pPr>
        <w:pStyle w:val="References"/>
        <w:numPr>
          <w:ilvl w:val="0"/>
          <w:numId w:val="29"/>
        </w:numPr>
        <w:spacing w:before="120"/>
        <w:jc w:val="both"/>
        <w:rPr>
          <w:kern w:val="18"/>
          <w:sz w:val="18"/>
          <w:szCs w:val="18"/>
        </w:rPr>
      </w:pPr>
      <w:r w:rsidRPr="006F442B">
        <w:rPr>
          <w:kern w:val="18"/>
          <w:sz w:val="18"/>
          <w:szCs w:val="18"/>
        </w:rPr>
        <w:t>HMSO</w:t>
      </w:r>
      <w:r w:rsidR="00F27B15">
        <w:rPr>
          <w:kern w:val="18"/>
          <w:sz w:val="18"/>
          <w:szCs w:val="18"/>
        </w:rPr>
        <w:t>.</w:t>
      </w:r>
      <w:r w:rsidRPr="006F442B">
        <w:rPr>
          <w:kern w:val="18"/>
          <w:sz w:val="18"/>
          <w:szCs w:val="18"/>
        </w:rPr>
        <w:t xml:space="preserve"> (2019)</w:t>
      </w:r>
      <w:r w:rsidR="00F27B15">
        <w:rPr>
          <w:kern w:val="18"/>
          <w:sz w:val="18"/>
          <w:szCs w:val="18"/>
        </w:rPr>
        <w:t>.</w:t>
      </w:r>
      <w:r w:rsidRPr="006F442B">
        <w:rPr>
          <w:kern w:val="18"/>
          <w:sz w:val="18"/>
          <w:szCs w:val="18"/>
        </w:rPr>
        <w:t xml:space="preserve"> The Conservation of Habitats and Species (Amendment) (EU Exit) Regulations 2019. HMSO, London</w:t>
      </w:r>
      <w:r w:rsidR="00F27B15">
        <w:rPr>
          <w:kern w:val="18"/>
          <w:sz w:val="18"/>
          <w:szCs w:val="18"/>
        </w:rPr>
        <w:t>.</w:t>
      </w:r>
    </w:p>
    <w:p w:rsidRPr="006F442B" w:rsidR="006F442B" w:rsidP="003446D0" w:rsidRDefault="006F442B" w14:paraId="27DD5D4C" w14:textId="14FADAD4">
      <w:pPr>
        <w:pStyle w:val="References"/>
        <w:numPr>
          <w:ilvl w:val="0"/>
          <w:numId w:val="29"/>
        </w:numPr>
        <w:spacing w:before="120"/>
        <w:jc w:val="both"/>
        <w:rPr>
          <w:kern w:val="18"/>
          <w:sz w:val="18"/>
          <w:szCs w:val="18"/>
        </w:rPr>
      </w:pPr>
      <w:r w:rsidRPr="006F442B">
        <w:rPr>
          <w:kern w:val="18"/>
          <w:sz w:val="18"/>
          <w:szCs w:val="18"/>
        </w:rPr>
        <w:t>European Commission</w:t>
      </w:r>
      <w:r w:rsidR="00F27B15">
        <w:rPr>
          <w:kern w:val="18"/>
          <w:sz w:val="18"/>
          <w:szCs w:val="18"/>
        </w:rPr>
        <w:t>.</w:t>
      </w:r>
      <w:r w:rsidRPr="006F442B">
        <w:rPr>
          <w:kern w:val="18"/>
          <w:sz w:val="18"/>
          <w:szCs w:val="18"/>
        </w:rPr>
        <w:t xml:space="preserve"> (2001)</w:t>
      </w:r>
      <w:r w:rsidR="00F27B15">
        <w:rPr>
          <w:kern w:val="18"/>
          <w:sz w:val="18"/>
          <w:szCs w:val="18"/>
        </w:rPr>
        <w:t>.</w:t>
      </w:r>
      <w:r w:rsidRPr="006F442B">
        <w:rPr>
          <w:kern w:val="18"/>
          <w:sz w:val="18"/>
          <w:szCs w:val="18"/>
        </w:rPr>
        <w:t xml:space="preserve"> </w:t>
      </w:r>
      <w:r w:rsidR="00F27B15">
        <w:rPr>
          <w:kern w:val="18"/>
          <w:sz w:val="18"/>
          <w:szCs w:val="18"/>
        </w:rPr>
        <w:t xml:space="preserve"> </w:t>
      </w:r>
      <w:r w:rsidRPr="006F442B">
        <w:rPr>
          <w:kern w:val="18"/>
          <w:sz w:val="18"/>
          <w:szCs w:val="18"/>
        </w:rPr>
        <w:t>Assessment of plans and projects significantly affecting Natura 2000 Sites: Methodological Guidance on the Provisions of Article 6(3) and 6(4) of the Habitats Directive.</w:t>
      </w:r>
    </w:p>
    <w:p w:rsidRPr="006F442B" w:rsidR="006F442B" w:rsidP="003446D0" w:rsidRDefault="006F442B" w14:paraId="262FA0F5" w14:textId="44E0C8D5">
      <w:pPr>
        <w:pStyle w:val="References"/>
        <w:numPr>
          <w:ilvl w:val="0"/>
          <w:numId w:val="29"/>
        </w:numPr>
        <w:spacing w:before="120"/>
        <w:jc w:val="both"/>
        <w:rPr>
          <w:kern w:val="18"/>
          <w:sz w:val="18"/>
          <w:szCs w:val="18"/>
        </w:rPr>
      </w:pPr>
      <w:r w:rsidRPr="006F442B">
        <w:rPr>
          <w:kern w:val="18"/>
          <w:sz w:val="18"/>
          <w:szCs w:val="18"/>
        </w:rPr>
        <w:t>Ministry of Housing, Communities &amp; Local Government</w:t>
      </w:r>
      <w:r w:rsidR="00F27B15">
        <w:rPr>
          <w:kern w:val="18"/>
          <w:sz w:val="18"/>
          <w:szCs w:val="18"/>
        </w:rPr>
        <w:t>.</w:t>
      </w:r>
      <w:r w:rsidRPr="006F442B">
        <w:rPr>
          <w:kern w:val="18"/>
          <w:sz w:val="18"/>
          <w:szCs w:val="18"/>
        </w:rPr>
        <w:t xml:space="preserve"> (2019). Appropriate Assessment. Available at: https://www.gov.uk/guidance/appropriate-assessment</w:t>
      </w:r>
    </w:p>
    <w:p w:rsidRPr="006F442B" w:rsidR="006F442B" w:rsidP="003446D0" w:rsidRDefault="006F442B" w14:paraId="446D969A" w14:textId="428586AC">
      <w:pPr>
        <w:pStyle w:val="References"/>
        <w:numPr>
          <w:ilvl w:val="0"/>
          <w:numId w:val="29"/>
        </w:numPr>
        <w:spacing w:before="120"/>
        <w:jc w:val="both"/>
        <w:rPr>
          <w:kern w:val="18"/>
          <w:sz w:val="18"/>
          <w:szCs w:val="18"/>
        </w:rPr>
      </w:pPr>
      <w:r w:rsidRPr="006F442B">
        <w:rPr>
          <w:kern w:val="18"/>
          <w:sz w:val="18"/>
          <w:szCs w:val="18"/>
        </w:rPr>
        <w:t>Holohan ruling (C-461/17)</w:t>
      </w:r>
      <w:r w:rsidR="00F27B15">
        <w:rPr>
          <w:kern w:val="18"/>
          <w:sz w:val="18"/>
          <w:szCs w:val="18"/>
        </w:rPr>
        <w:t>.</w:t>
      </w:r>
    </w:p>
    <w:p w:rsidRPr="006F442B" w:rsidR="006F442B" w:rsidP="003446D0" w:rsidRDefault="006F442B" w14:paraId="58514E23" w14:textId="1DFED3D0">
      <w:pPr>
        <w:pStyle w:val="References"/>
        <w:numPr>
          <w:ilvl w:val="0"/>
          <w:numId w:val="29"/>
        </w:numPr>
        <w:spacing w:before="120"/>
        <w:jc w:val="both"/>
        <w:rPr>
          <w:kern w:val="18"/>
          <w:sz w:val="18"/>
          <w:szCs w:val="18"/>
        </w:rPr>
      </w:pPr>
      <w:r w:rsidRPr="006F442B">
        <w:rPr>
          <w:kern w:val="18"/>
          <w:sz w:val="18"/>
          <w:szCs w:val="18"/>
        </w:rPr>
        <w:t>People Over Wind and Sweetman v Coillte Teoranta (C-323/17)</w:t>
      </w:r>
      <w:r w:rsidR="00F27B15">
        <w:rPr>
          <w:kern w:val="18"/>
          <w:sz w:val="18"/>
          <w:szCs w:val="18"/>
        </w:rPr>
        <w:t>.</w:t>
      </w:r>
    </w:p>
    <w:p w:rsidR="006F442B" w:rsidP="003446D0" w:rsidRDefault="006F442B" w14:paraId="133B7CF8" w14:textId="089F0C0F">
      <w:pPr>
        <w:pStyle w:val="References"/>
        <w:numPr>
          <w:ilvl w:val="0"/>
          <w:numId w:val="29"/>
        </w:numPr>
        <w:spacing w:before="120"/>
        <w:jc w:val="both"/>
        <w:rPr>
          <w:kern w:val="18"/>
          <w:sz w:val="18"/>
          <w:szCs w:val="18"/>
        </w:rPr>
      </w:pPr>
      <w:r w:rsidRPr="006F442B">
        <w:rPr>
          <w:kern w:val="18"/>
          <w:sz w:val="18"/>
          <w:szCs w:val="18"/>
        </w:rPr>
        <w:t>Department for Business, Energy and Industrial Strategy</w:t>
      </w:r>
      <w:r w:rsidR="00F27B15">
        <w:rPr>
          <w:kern w:val="18"/>
          <w:sz w:val="18"/>
          <w:szCs w:val="18"/>
        </w:rPr>
        <w:t>.</w:t>
      </w:r>
      <w:r w:rsidRPr="006F442B">
        <w:rPr>
          <w:kern w:val="18"/>
          <w:sz w:val="18"/>
          <w:szCs w:val="18"/>
        </w:rPr>
        <w:t xml:space="preserve"> (2021)</w:t>
      </w:r>
      <w:r w:rsidR="00F27B15">
        <w:rPr>
          <w:kern w:val="18"/>
          <w:sz w:val="18"/>
          <w:szCs w:val="18"/>
        </w:rPr>
        <w:t>.</w:t>
      </w:r>
      <w:r w:rsidRPr="006F442B">
        <w:rPr>
          <w:kern w:val="18"/>
          <w:sz w:val="18"/>
          <w:szCs w:val="18"/>
        </w:rPr>
        <w:t xml:space="preserve"> Guidelines on the assessment of transboundary impacts of energy developments on Natura 2000 sites outside the UK </w:t>
      </w:r>
      <w:hyperlink w:history="1" r:id="rId19">
        <w:r w:rsidRPr="00F065AA" w:rsidR="00171105">
          <w:rPr>
            <w:rStyle w:val="Hyperlink"/>
            <w:kern w:val="18"/>
            <w:sz w:val="18"/>
            <w:szCs w:val="18"/>
          </w:rPr>
          <w:t>https://assets.publishing.service.gov.uk/government/uploads/system/uploads/attachment_data/file/408465/transboundary_guidelines.pdf</w:t>
        </w:r>
      </w:hyperlink>
    </w:p>
    <w:p w:rsidRPr="00171105" w:rsidR="00171105" w:rsidP="00171105" w:rsidRDefault="00171105" w14:paraId="1CB2D3CB" w14:textId="4EE649F2">
      <w:pPr>
        <w:tabs>
          <w:tab w:val="clear" w:pos="284"/>
        </w:tabs>
        <w:spacing w:after="0" w:line="240" w:lineRule="auto"/>
        <w:rPr>
          <w:rFonts w:ascii="Arial" w:hAnsi="Arial" w:cs="Arial"/>
          <w:sz w:val="18"/>
          <w:lang w:val="en-US"/>
        </w:rPr>
      </w:pPr>
      <w:r>
        <w:rPr>
          <w:sz w:val="18"/>
        </w:rPr>
        <w:br w:type="page"/>
      </w:r>
    </w:p>
    <w:p w:rsidRPr="005842DE" w:rsidR="00F90453" w:rsidP="00F90453" w:rsidRDefault="00F90453" w14:paraId="0A8ED3DB" w14:textId="56F9DFEB">
      <w:pPr>
        <w:pStyle w:val="Heading1"/>
        <w:jc w:val="both"/>
      </w:pPr>
      <w:bookmarkStart w:name="_Toc117235910" w:id="88"/>
      <w:bookmarkEnd w:id="84"/>
      <w:bookmarkEnd w:id="85"/>
      <w:r>
        <w:lastRenderedPageBreak/>
        <w:t>Appendices</w:t>
      </w:r>
      <w:bookmarkEnd w:id="88"/>
    </w:p>
    <w:p w:rsidR="00F90453" w:rsidP="00F90453" w:rsidRDefault="00F90453" w14:paraId="6A77ECFD" w14:textId="6C8CF6BB">
      <w:pPr>
        <w:pStyle w:val="Caption"/>
      </w:pPr>
      <w:r>
        <w:t xml:space="preserve">Appendix 1 </w:t>
      </w:r>
      <w:r w:rsidRPr="000807CF">
        <w:t>Screening matrices for Little Wittenham SAC and Cothill Fen SAC</w:t>
      </w:r>
    </w:p>
    <w:p w:rsidR="00F90453" w:rsidP="00F90453" w:rsidRDefault="00F90453" w14:paraId="409B94A5" w14:textId="0E6D0830">
      <w:pPr>
        <w:pStyle w:val="Caption"/>
      </w:pPr>
      <w:r>
        <w:t xml:space="preserve">Table </w:t>
      </w:r>
      <w:r>
        <w:fldChar w:fldCharType="begin"/>
      </w:r>
      <w:r>
        <w:instrText>SEQ Table \* ARABIC \s 1</w:instrText>
      </w:r>
      <w:r>
        <w:fldChar w:fldCharType="separate"/>
      </w:r>
      <w:r w:rsidR="00543F25">
        <w:rPr>
          <w:noProof/>
        </w:rPr>
        <w:t>1</w:t>
      </w:r>
      <w:r>
        <w:fldChar w:fldCharType="end"/>
      </w:r>
      <w:r>
        <w:t xml:space="preserve">: Screening matrix – Little Wittenham SAC </w:t>
      </w:r>
    </w:p>
    <w:tbl>
      <w:tblPr>
        <w:tblStyle w:val="A428TABLE"/>
        <w:tblW w:w="0" w:type="auto"/>
        <w:tblCellMar>
          <w:top w:w="28" w:type="dxa"/>
          <w:left w:w="28" w:type="dxa"/>
          <w:bottom w:w="28" w:type="dxa"/>
          <w:right w:w="28" w:type="dxa"/>
        </w:tblCellMar>
        <w:tblLook w:val="04A0" w:firstRow="1" w:lastRow="0" w:firstColumn="1" w:lastColumn="0" w:noHBand="0" w:noVBand="1"/>
      </w:tblPr>
      <w:tblGrid>
        <w:gridCol w:w="2875"/>
        <w:gridCol w:w="6088"/>
      </w:tblGrid>
      <w:tr w:rsidR="00F90453" w:rsidTr="00E36A44" w14:paraId="3A29313E" w14:textId="77777777">
        <w:trPr>
          <w:cnfStyle w:val="100000000000" w:firstRow="1" w:lastRow="0" w:firstColumn="0" w:lastColumn="0" w:oddVBand="0" w:evenVBand="0" w:oddHBand="0" w:evenHBand="0" w:firstRowFirstColumn="0" w:firstRowLastColumn="0" w:lastRowFirstColumn="0" w:lastRowLastColumn="0"/>
          <w:trHeight w:val="347"/>
          <w:tblHeader/>
        </w:trPr>
        <w:tc>
          <w:tcPr>
            <w:cnfStyle w:val="001000000100" w:firstRow="0" w:lastRow="0" w:firstColumn="1" w:lastColumn="0" w:oddVBand="0" w:evenVBand="0" w:oddHBand="0" w:evenHBand="0" w:firstRowFirstColumn="1"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2BA249D8" w14:textId="77777777">
            <w:pPr>
              <w:pStyle w:val="TableHeading"/>
              <w:spacing w:before="120" w:after="120"/>
              <w:rPr>
                <w:color w:val="008768" w:themeColor="accent1"/>
              </w:rPr>
            </w:pPr>
            <w:r w:rsidRPr="005E7694">
              <w:rPr>
                <w:color w:val="008768" w:themeColor="accent1"/>
              </w:rPr>
              <w:t>Project name:</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576BF5" w14:paraId="0BF7BD63" w14:textId="3F3EEDB7">
            <w:pPr>
              <w:pStyle w:val="TableHeading"/>
              <w:spacing w:before="120" w:after="120"/>
              <w:cnfStyle w:val="100000000000" w:firstRow="1" w:lastRow="0" w:firstColumn="0" w:lastColumn="0" w:oddVBand="0" w:evenVBand="0" w:oddHBand="0" w:evenHBand="0" w:firstRowFirstColumn="0" w:firstRowLastColumn="0" w:lastRowFirstColumn="0" w:lastRowLastColumn="0"/>
              <w:rPr>
                <w:color w:val="008768" w:themeColor="accent1"/>
              </w:rPr>
            </w:pPr>
            <w:r w:rsidRPr="005E7694">
              <w:rPr>
                <w:color w:val="008768" w:themeColor="accent1"/>
              </w:rPr>
              <w:t>Didcot HIF 1</w:t>
            </w:r>
          </w:p>
        </w:tc>
      </w:tr>
      <w:tr w:rsidR="00F90453" w:rsidTr="00E36A44" w14:paraId="52C17C90" w14:textId="77777777">
        <w:trPr>
          <w:cnfStyle w:val="100000000000" w:firstRow="1" w:lastRow="0" w:firstColumn="0" w:lastColumn="0" w:oddVBand="0" w:evenVBand="0" w:oddHBand="0" w:evenHBand="0" w:firstRowFirstColumn="0" w:firstRowLastColumn="0" w:lastRowFirstColumn="0" w:lastRowLastColumn="0"/>
          <w:trHeight w:val="347"/>
          <w:tblHeader/>
        </w:trPr>
        <w:tc>
          <w:tcPr>
            <w:cnfStyle w:val="001000000100" w:firstRow="0" w:lastRow="0" w:firstColumn="1" w:lastColumn="0" w:oddVBand="0" w:evenVBand="0" w:oddHBand="0" w:evenHBand="0" w:firstRowFirstColumn="1" w:firstRowLastColumn="0" w:lastRowFirstColumn="0" w:lastRowLastColumn="0"/>
            <w:tcW w:w="0" w:type="auto"/>
            <w:tcBorders>
              <w:top w:val="single" w:color="000000" w:themeColor="text1" w:sz="2" w:space="0"/>
              <w:left w:val="single" w:color="000000" w:themeColor="text1" w:sz="2" w:space="0"/>
              <w:bottom w:val="single" w:color="000000" w:themeColor="text1" w:sz="4" w:space="0"/>
              <w:right w:val="single" w:color="000000" w:themeColor="text1" w:sz="2" w:space="0"/>
            </w:tcBorders>
            <w:shd w:val="clear" w:color="auto" w:fill="F2F2F2" w:themeFill="background1" w:themeFillShade="F2"/>
            <w:hideMark/>
          </w:tcPr>
          <w:p w:rsidRPr="005E7694" w:rsidR="00F90453" w:rsidP="00E36A44" w:rsidRDefault="00F90453" w14:paraId="5952ECCA" w14:textId="77777777">
            <w:pPr>
              <w:pStyle w:val="TableHeading"/>
              <w:spacing w:before="120" w:after="120"/>
              <w:rPr>
                <w:b w:val="0"/>
                <w:bCs/>
                <w:color w:val="008768" w:themeColor="accent1"/>
              </w:rPr>
            </w:pPr>
            <w:r w:rsidRPr="005E7694">
              <w:rPr>
                <w:bCs/>
                <w:color w:val="008768" w:themeColor="accent1"/>
              </w:rPr>
              <w:t>European Site under consideration:</w:t>
            </w:r>
          </w:p>
        </w:tc>
        <w:tc>
          <w:tcPr>
            <w:tcW w:w="0" w:type="auto"/>
            <w:tcBorders>
              <w:top w:val="single" w:color="000000" w:themeColor="text1" w:sz="2" w:space="0"/>
              <w:left w:val="single" w:color="000000" w:themeColor="text1" w:sz="2" w:space="0"/>
              <w:bottom w:val="single" w:color="000000" w:themeColor="text1" w:sz="4" w:space="0"/>
              <w:right w:val="single" w:color="000000" w:themeColor="text1" w:sz="2" w:space="0"/>
            </w:tcBorders>
            <w:shd w:val="clear" w:color="auto" w:fill="F2F2F2" w:themeFill="background1" w:themeFillShade="F2"/>
            <w:hideMark/>
          </w:tcPr>
          <w:p w:rsidRPr="005E7694" w:rsidR="00F90453" w:rsidP="00E36A44" w:rsidRDefault="00F90453" w14:paraId="5D52F658" w14:textId="669DA854">
            <w:pPr>
              <w:pStyle w:val="TableText0"/>
              <w:cnfStyle w:val="100000000000" w:firstRow="1" w:lastRow="0" w:firstColumn="0" w:lastColumn="0" w:oddVBand="0" w:evenVBand="0" w:oddHBand="0" w:evenHBand="0" w:firstRowFirstColumn="0" w:firstRowLastColumn="0" w:lastRowFirstColumn="0" w:lastRowLastColumn="0"/>
              <w:rPr>
                <w:b w:val="0"/>
                <w:color w:val="008768" w:themeColor="accent1"/>
              </w:rPr>
            </w:pPr>
            <w:r w:rsidRPr="005E7694">
              <w:rPr>
                <w:color w:val="008768" w:themeColor="accent1"/>
              </w:rPr>
              <w:t xml:space="preserve">Little Wittenham </w:t>
            </w:r>
            <w:r w:rsidRPr="005E7694" w:rsidR="00576BF5">
              <w:rPr>
                <w:color w:val="008768" w:themeColor="accent1"/>
              </w:rPr>
              <w:t>SAC</w:t>
            </w:r>
          </w:p>
        </w:tc>
      </w:tr>
      <w:tr w:rsidR="00F90453" w:rsidTr="00E36A44" w14:paraId="622B3BE7" w14:textId="77777777">
        <w:trPr>
          <w:trHeight w:val="7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12BFC668" w14:textId="77777777">
            <w:pPr>
              <w:pStyle w:val="TableHeading"/>
              <w:spacing w:before="120" w:after="120"/>
              <w:rPr>
                <w:b/>
                <w:bCs/>
                <w:color w:val="008768" w:themeColor="accent1"/>
              </w:rPr>
            </w:pPr>
            <w:r w:rsidRPr="005E7694">
              <w:rPr>
                <w:b/>
                <w:bCs/>
                <w:color w:val="008768" w:themeColor="accent1"/>
              </w:rPr>
              <w:t>Description of project</w:t>
            </w:r>
          </w:p>
        </w:tc>
      </w:tr>
      <w:tr w:rsidR="00F90453" w:rsidTr="00E36A44" w14:paraId="0ADA4EEB" w14:textId="77777777">
        <w:trPr>
          <w:trHeight w:val="68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2FA5E8A2" w14:textId="77777777">
            <w:pPr>
              <w:pStyle w:val="TableHeading"/>
              <w:spacing w:before="120" w:after="120"/>
              <w:rPr>
                <w:color w:val="008768" w:themeColor="accent1"/>
              </w:rPr>
            </w:pPr>
            <w:r w:rsidRPr="005E7694">
              <w:rPr>
                <w:color w:val="008768" w:themeColor="accent1"/>
              </w:rPr>
              <w:t>Describe any likely direct, indirect or secondary impacts of the project (either alone or in combination with other plans or projects) on the European Site by virtue of:</w:t>
            </w:r>
          </w:p>
        </w:tc>
      </w:tr>
      <w:tr w:rsidR="00F90453" w:rsidTr="00E36A44" w14:paraId="7077438F"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74124C75" w14:textId="77777777">
            <w:pPr>
              <w:pStyle w:val="TableHeading"/>
              <w:spacing w:before="120" w:after="120"/>
              <w:rPr>
                <w:color w:val="008768" w:themeColor="accent1"/>
              </w:rPr>
            </w:pPr>
            <w:r w:rsidRPr="005E7694">
              <w:rPr>
                <w:color w:val="008768" w:themeColor="accent1"/>
              </w:rPr>
              <w:t xml:space="preserve">Size, scale and nature </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7D0C2274" w14:textId="701173CE">
            <w:pPr>
              <w:pStyle w:val="TableText0"/>
              <w:cnfStyle w:val="000000000000" w:firstRow="0" w:lastRow="0" w:firstColumn="0" w:lastColumn="0" w:oddVBand="0" w:evenVBand="0" w:oddHBand="0" w:evenHBand="0" w:firstRowFirstColumn="0" w:firstRowLastColumn="0" w:lastRowFirstColumn="0" w:lastRowLastColumn="0"/>
            </w:pPr>
            <w:r>
              <w:t xml:space="preserve">Chapter </w:t>
            </w:r>
            <w:r w:rsidR="00941E7B">
              <w:t>9</w:t>
            </w:r>
            <w:r>
              <w:t xml:space="preserve"> of the Environmental Statement presents a description of the Scheme, its main features, and details of how it would be constructed.</w:t>
            </w:r>
          </w:p>
          <w:p w:rsidR="00F90453" w:rsidP="00E36A44" w:rsidRDefault="00F90453" w14:paraId="5592C961" w14:textId="711B51DC">
            <w:pPr>
              <w:pStyle w:val="TableText0"/>
              <w:cnfStyle w:val="000000000000" w:firstRow="0" w:lastRow="0" w:firstColumn="0" w:lastColumn="0" w:oddVBand="0" w:evenVBand="0" w:oddHBand="0" w:evenHBand="0" w:firstRowFirstColumn="0" w:firstRowLastColumn="0" w:lastRowFirstColumn="0" w:lastRowLastColumn="0"/>
            </w:pPr>
            <w:r>
              <w:t xml:space="preserve">The Scheme is located between Didcot and Abingdon, Oxfordshire, within South Oxfordshire District Council. The Scheme will substantially improve the county's transport infrastructure, including a new river crossing of the River </w:t>
            </w:r>
            <w:r w:rsidR="005E7694">
              <w:t>Thames</w:t>
            </w:r>
            <w:r>
              <w:t xml:space="preserve"> between Didcot and Culham. The improved infrastructure will enable the development of new housing and employment areas using good sustainable design, supporting improved conditions for cycling. </w:t>
            </w:r>
          </w:p>
          <w:p w:rsidR="00F90453" w:rsidP="00E36A44" w:rsidRDefault="00F90453" w14:paraId="7B447736" w14:textId="07DFC86C">
            <w:pPr>
              <w:pStyle w:val="TableText0"/>
              <w:cnfStyle w:val="000000000000" w:firstRow="0" w:lastRow="0" w:firstColumn="0" w:lastColumn="0" w:oddVBand="0" w:evenVBand="0" w:oddHBand="0" w:evenHBand="0" w:firstRowFirstColumn="0" w:firstRowLastColumn="0" w:lastRowFirstColumn="0" w:lastRowLastColumn="0"/>
            </w:pPr>
            <w:r>
              <w:t xml:space="preserve">The Annex II species that is the primary reason for selection of this site is </w:t>
            </w:r>
            <w:hyperlink w:history="1" r:id="rId20">
              <w:r w:rsidRPr="00981532">
                <w:t>Great Crested Newt</w:t>
              </w:r>
            </w:hyperlink>
            <w:r>
              <w:t> (</w:t>
            </w:r>
            <w:r>
              <w:rPr>
                <w:i/>
                <w:iCs/>
              </w:rPr>
              <w:t>Triturus cristatus</w:t>
            </w:r>
            <w:r>
              <w:t xml:space="preserve">).  One of the best-studied </w:t>
            </w:r>
            <w:r w:rsidR="00941E7B">
              <w:t>G</w:t>
            </w:r>
            <w:r>
              <w:t xml:space="preserve">reat </w:t>
            </w:r>
            <w:r w:rsidR="00941E7B">
              <w:t>C</w:t>
            </w:r>
            <w:r>
              <w:t xml:space="preserve">rested </w:t>
            </w:r>
            <w:r w:rsidR="00941E7B">
              <w:t>N</w:t>
            </w:r>
            <w:r>
              <w:t>ewt sites in the UK, Little Wittenham (68.65 ha) comprises two main ponds (1% of the SAC area) set in a predominantly woodland context (broad-leaved and conifer woodland is present (77% of SAC area)). There are also areas of improved grassland (22% of the SAC area), with sheep grazing and arable bordering the woodland to the south and west. The River Thames is just to the north of the site and a hill fort to the south. Large numbers of Great Crested Newt have been recorded in the two main ponds, and research has revealed that they range several hundred metres into the woodland blocks.</w:t>
            </w:r>
            <w:r w:rsidRPr="00B32857">
              <w:t xml:space="preserve"> </w:t>
            </w:r>
          </w:p>
          <w:p w:rsidRPr="00A03B23" w:rsidR="00F90453" w:rsidP="00E36A44" w:rsidRDefault="00F90453" w14:paraId="0C9E3ED1" w14:textId="2CF6E748">
            <w:pPr>
              <w:pStyle w:val="TableText0"/>
              <w:cnfStyle w:val="000000000000" w:firstRow="0" w:lastRow="0" w:firstColumn="0" w:lastColumn="0" w:oddVBand="0" w:evenVBand="0" w:oddHBand="0" w:evenHBand="0" w:firstRowFirstColumn="0" w:firstRowLastColumn="0" w:lastRowFirstColumn="0" w:lastRowLastColumn="0"/>
              <w:rPr>
                <w:szCs w:val="21"/>
              </w:rPr>
            </w:pPr>
            <w:r>
              <w:t xml:space="preserve">Although not specifically </w:t>
            </w:r>
            <w:r w:rsidR="00941E7B">
              <w:t>identified</w:t>
            </w:r>
            <w:r>
              <w:t xml:space="preserve"> as special features of the SAC, t</w:t>
            </w:r>
            <w:r w:rsidRPr="00B32857">
              <w:t xml:space="preserve">he site also supports an outstanding breeding assemblage of </w:t>
            </w:r>
            <w:r>
              <w:t xml:space="preserve">other </w:t>
            </w:r>
            <w:r w:rsidRPr="00B32857">
              <w:t xml:space="preserve">amphibians </w:t>
            </w:r>
            <w:r>
              <w:t>(</w:t>
            </w:r>
            <w:r w:rsidRPr="00B32857">
              <w:t xml:space="preserve">which </w:t>
            </w:r>
            <w:r w:rsidRPr="00A03B23">
              <w:rPr>
                <w:szCs w:val="21"/>
              </w:rPr>
              <w:t>includes Smooth Newt (</w:t>
            </w:r>
            <w:r w:rsidRPr="00A03B23">
              <w:rPr>
                <w:i/>
                <w:szCs w:val="21"/>
              </w:rPr>
              <w:t>Lissotriton vulgaris</w:t>
            </w:r>
            <w:r w:rsidRPr="00A03B23">
              <w:rPr>
                <w:iCs/>
                <w:szCs w:val="21"/>
              </w:rPr>
              <w:t>)</w:t>
            </w:r>
            <w:r w:rsidRPr="00A03B23">
              <w:rPr>
                <w:szCs w:val="21"/>
              </w:rPr>
              <w:t>, Common Frog (</w:t>
            </w:r>
            <w:r w:rsidRPr="00A03B23">
              <w:rPr>
                <w:i/>
                <w:szCs w:val="21"/>
              </w:rPr>
              <w:t>Rana temporaria</w:t>
            </w:r>
            <w:r w:rsidRPr="00A03B23">
              <w:rPr>
                <w:iCs/>
                <w:szCs w:val="21"/>
              </w:rPr>
              <w:t>)</w:t>
            </w:r>
            <w:r w:rsidRPr="00A03B23">
              <w:rPr>
                <w:szCs w:val="21"/>
              </w:rPr>
              <w:t xml:space="preserve"> and Common Toad (</w:t>
            </w:r>
            <w:r w:rsidRPr="00A03B23">
              <w:rPr>
                <w:i/>
                <w:szCs w:val="21"/>
              </w:rPr>
              <w:t>Bufo bufo</w:t>
            </w:r>
            <w:r w:rsidRPr="00A03B23">
              <w:rPr>
                <w:szCs w:val="21"/>
              </w:rPr>
              <w:t xml:space="preserve">) and of dragonflies and damselflies including breeding populations of the Brown Hawker </w:t>
            </w:r>
            <w:r>
              <w:rPr>
                <w:szCs w:val="21"/>
              </w:rPr>
              <w:t>(</w:t>
            </w:r>
            <w:r w:rsidRPr="00A03B23">
              <w:rPr>
                <w:i/>
                <w:iCs/>
                <w:szCs w:val="21"/>
              </w:rPr>
              <w:t>Aeshna grandis</w:t>
            </w:r>
            <w:r>
              <w:rPr>
                <w:szCs w:val="21"/>
              </w:rPr>
              <w:t>)</w:t>
            </w:r>
            <w:r w:rsidRPr="00A03B23">
              <w:rPr>
                <w:szCs w:val="21"/>
              </w:rPr>
              <w:t xml:space="preserve">, Migrant Hawker </w:t>
            </w:r>
            <w:r>
              <w:rPr>
                <w:szCs w:val="21"/>
              </w:rPr>
              <w:t>(</w:t>
            </w:r>
            <w:r w:rsidRPr="00A03B23">
              <w:rPr>
                <w:i/>
                <w:szCs w:val="21"/>
              </w:rPr>
              <w:t>Aeshna mixta</w:t>
            </w:r>
            <w:r>
              <w:rPr>
                <w:szCs w:val="21"/>
              </w:rPr>
              <w:t>)</w:t>
            </w:r>
            <w:r w:rsidRPr="00A03B23">
              <w:rPr>
                <w:szCs w:val="21"/>
              </w:rPr>
              <w:t xml:space="preserve"> and Emperor Dragonfly </w:t>
            </w:r>
            <w:r>
              <w:rPr>
                <w:szCs w:val="21"/>
              </w:rPr>
              <w:t>(</w:t>
            </w:r>
            <w:r>
              <w:rPr>
                <w:i/>
                <w:szCs w:val="21"/>
              </w:rPr>
              <w:t>An</w:t>
            </w:r>
            <w:r w:rsidRPr="00A03B23">
              <w:rPr>
                <w:i/>
                <w:color w:val="4A4A4A"/>
                <w:szCs w:val="21"/>
              </w:rPr>
              <w:t>ax imperator</w:t>
            </w:r>
            <w:r>
              <w:rPr>
                <w:color w:val="4D5156"/>
                <w:szCs w:val="21"/>
                <w:shd w:val="clear" w:color="auto" w:fill="FFFFFF"/>
              </w:rPr>
              <w:t>)</w:t>
            </w:r>
            <w:r w:rsidRPr="00A03B23">
              <w:rPr>
                <w:szCs w:val="21"/>
              </w:rPr>
              <w:t>.</w:t>
            </w:r>
          </w:p>
          <w:p w:rsidRPr="00A03B23" w:rsidR="00F90453" w:rsidP="00E36A44" w:rsidRDefault="00F90453" w14:paraId="2DDC967E" w14:textId="77777777">
            <w:pPr>
              <w:pStyle w:val="TableText0"/>
              <w:cnfStyle w:val="000000000000" w:firstRow="0" w:lastRow="0" w:firstColumn="0" w:lastColumn="0" w:oddVBand="0" w:evenVBand="0" w:oddHBand="0" w:evenHBand="0" w:firstRowFirstColumn="0" w:firstRowLastColumn="0" w:lastRowFirstColumn="0" w:lastRowLastColumn="0"/>
              <w:rPr>
                <w:szCs w:val="21"/>
              </w:rPr>
            </w:pPr>
            <w:r w:rsidRPr="00A03B23">
              <w:rPr>
                <w:szCs w:val="21"/>
              </w:rPr>
              <w:t>The SAC has no Annex I habitats included as special features.</w:t>
            </w:r>
          </w:p>
          <w:p w:rsidR="00F90453" w:rsidP="00E36A44" w:rsidRDefault="00F90453" w14:paraId="02862CF4" w14:textId="77777777">
            <w:pPr>
              <w:pStyle w:val="TableText0"/>
              <w:cnfStyle w:val="000000000000" w:firstRow="0" w:lastRow="0" w:firstColumn="0" w:lastColumn="0" w:oddVBand="0" w:evenVBand="0" w:oddHBand="0" w:evenHBand="0" w:firstRowFirstColumn="0" w:firstRowLastColumn="0" w:lastRowFirstColumn="0" w:lastRowLastColumn="0"/>
            </w:pPr>
          </w:p>
        </w:tc>
      </w:tr>
      <w:tr w:rsidR="00F90453" w:rsidTr="00E36A44" w14:paraId="2CD9D2A4"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2A67CAA0" w14:textId="77777777">
            <w:pPr>
              <w:pStyle w:val="TableHeading"/>
              <w:spacing w:before="120" w:after="120"/>
              <w:rPr>
                <w:color w:val="008768" w:themeColor="accent1"/>
              </w:rPr>
            </w:pPr>
            <w:r w:rsidRPr="005E7694">
              <w:rPr>
                <w:color w:val="008768" w:themeColor="accent1"/>
              </w:rPr>
              <w:lastRenderedPageBreak/>
              <w:t>Landtake</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6AD5287A" w14:textId="48DA79EB">
            <w:pPr>
              <w:pStyle w:val="TableText0"/>
              <w:cnfStyle w:val="000000000000" w:firstRow="0" w:lastRow="0" w:firstColumn="0" w:lastColumn="0" w:oddVBand="0" w:evenVBand="0" w:oddHBand="0" w:evenHBand="0" w:firstRowFirstColumn="0" w:firstRowLastColumn="0" w:lastRowFirstColumn="0" w:lastRowLastColumn="0"/>
            </w:pPr>
            <w:r>
              <w:t xml:space="preserve">The Scheme is located outside the boundary of the SAC, the Scheme and the SAC being separated by </w:t>
            </w:r>
            <w:r w:rsidR="00941E7B">
              <w:t>3.1</w:t>
            </w:r>
            <w:r>
              <w:t xml:space="preserve"> km and significant barriers such as the River Thames and the road and rail networks. </w:t>
            </w:r>
          </w:p>
          <w:p w:rsidR="00F90453" w:rsidP="00E36A44" w:rsidRDefault="00F90453" w14:paraId="0E7EADAF" w14:textId="77777777">
            <w:pPr>
              <w:pStyle w:val="TableText0"/>
              <w:cnfStyle w:val="000000000000" w:firstRow="0" w:lastRow="0" w:firstColumn="0" w:lastColumn="0" w:oddVBand="0" w:evenVBand="0" w:oddHBand="0" w:evenHBand="0" w:firstRowFirstColumn="0" w:firstRowLastColumn="0" w:lastRowFirstColumn="0" w:lastRowLastColumn="0"/>
            </w:pPr>
            <w:r>
              <w:t>Accordingly, no direct or indirect impacts upon Great Crested Newt would arise during the Scheme’s construction, operational or maintenance stages as a result of landtake.</w:t>
            </w:r>
          </w:p>
        </w:tc>
      </w:tr>
      <w:tr w:rsidR="00F90453" w:rsidTr="00E36A44" w14:paraId="5BF3E3EB"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3B729CAB" w14:textId="77777777">
            <w:pPr>
              <w:pStyle w:val="TableHeading"/>
              <w:spacing w:before="120" w:after="120"/>
              <w:rPr>
                <w:color w:val="008768" w:themeColor="accent1"/>
              </w:rPr>
            </w:pPr>
            <w:r w:rsidRPr="005E7694">
              <w:rPr>
                <w:color w:val="008768" w:themeColor="accent1"/>
              </w:rPr>
              <w:t>Distance from the European Site or key features of the site (from edge of the project assessment corridor)</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36F123B7" w14:textId="37EA5434">
            <w:pPr>
              <w:pStyle w:val="TableText0"/>
              <w:cnfStyle w:val="000000000000" w:firstRow="0" w:lastRow="0" w:firstColumn="0" w:lastColumn="0" w:oddVBand="0" w:evenVBand="0" w:oddHBand="0" w:evenHBand="0" w:firstRowFirstColumn="0" w:firstRowLastColumn="0" w:lastRowFirstColumn="0" w:lastRowLastColumn="0"/>
            </w:pPr>
            <w:r>
              <w:t>At its closest point, the Scheme is located</w:t>
            </w:r>
            <w:r w:rsidR="00941E7B">
              <w:t xml:space="preserve"> 3.1</w:t>
            </w:r>
            <w:r>
              <w:t xml:space="preserve"> km to the south-east of the SAC site boundary.</w:t>
            </w:r>
          </w:p>
        </w:tc>
      </w:tr>
      <w:tr w:rsidR="00F90453" w:rsidTr="00E36A44" w14:paraId="19B4EA8E"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367B904E" w14:textId="77777777">
            <w:pPr>
              <w:pStyle w:val="TableHeading"/>
              <w:spacing w:before="120" w:after="120"/>
              <w:rPr>
                <w:color w:val="008768" w:themeColor="accent1"/>
              </w:rPr>
            </w:pPr>
            <w:r w:rsidRPr="005E7694">
              <w:rPr>
                <w:color w:val="008768" w:themeColor="accent1"/>
              </w:rPr>
              <w:t>Resource requirements (from the European Site or from areas in proximity to the site, where of relevance to consideration of impacts)</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3D5BC353" w14:textId="77777777">
            <w:pPr>
              <w:pStyle w:val="TableText0"/>
              <w:cnfStyle w:val="000000000000" w:firstRow="0" w:lastRow="0" w:firstColumn="0" w:lastColumn="0" w:oddVBand="0" w:evenVBand="0" w:oddHBand="0" w:evenHBand="0" w:firstRowFirstColumn="0" w:firstRowLastColumn="0" w:lastRowFirstColumn="0" w:lastRowLastColumn="0"/>
            </w:pPr>
            <w:r>
              <w:t>No resources would be taken from, or in close proximity to, the boundary of the SAC or land with which it has a functional linkage to, and no area or landtake in proximity to the site is required for access, storage or laydown areas during the Scheme’s construction phase. Great Crested Newt is dependent primarily on the woodland and improved grassland around the two ponds. The landtake resulting from the Scheme would not impact such habitats due to the distance between the Scheme and the SAC.</w:t>
            </w:r>
          </w:p>
          <w:p w:rsidR="00F90453" w:rsidP="00E36A44" w:rsidRDefault="00F90453" w14:paraId="04610978" w14:textId="77777777">
            <w:pPr>
              <w:pStyle w:val="TableText0"/>
              <w:cnfStyle w:val="000000000000" w:firstRow="0" w:lastRow="0" w:firstColumn="0" w:lastColumn="0" w:oddVBand="0" w:evenVBand="0" w:oddHBand="0" w:evenHBand="0" w:firstRowFirstColumn="0" w:firstRowLastColumn="0" w:lastRowFirstColumn="0" w:lastRowLastColumn="0"/>
            </w:pPr>
            <w:r>
              <w:t>Accordingly, no impacts are predicted on the SAC as a result of resource requirements.</w:t>
            </w:r>
          </w:p>
        </w:tc>
      </w:tr>
      <w:tr w:rsidR="00F90453" w:rsidTr="00E36A44" w14:paraId="38F3736C"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4C9718A3" w14:textId="77777777">
            <w:pPr>
              <w:pStyle w:val="TableHeading"/>
              <w:spacing w:before="120" w:after="120"/>
              <w:rPr>
                <w:color w:val="008768" w:themeColor="accent1"/>
              </w:rPr>
            </w:pPr>
            <w:r w:rsidRPr="005E7694">
              <w:rPr>
                <w:color w:val="008768" w:themeColor="accent1"/>
              </w:rPr>
              <w:t>Emissions (e.g. polluted surface water runoff – both soluble and insoluble pollutants, atmospheric pollution)</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5B98F0E4" w14:textId="77777777">
            <w:pPr>
              <w:pStyle w:val="TableText0"/>
              <w:cnfStyle w:val="000000000000" w:firstRow="0" w:lastRow="0" w:firstColumn="0" w:lastColumn="0" w:oddVBand="0" w:evenVBand="0" w:oddHBand="0" w:evenHBand="0" w:firstRowFirstColumn="0" w:firstRowLastColumn="0" w:lastRowFirstColumn="0" w:lastRowLastColumn="0"/>
            </w:pPr>
            <w:r>
              <w:t>Construction activities within the Scheme are likely to cause localised and temporary reductions in air quality associated with emissions from construction vehicles, plant and machinery, and from localised, temporary congestion on the road network within and surrounding the Scheme when routes are under traffic management controls.</w:t>
            </w:r>
          </w:p>
          <w:p w:rsidR="00F90453" w:rsidP="00E36A44" w:rsidRDefault="00F90453" w14:paraId="155E4634" w14:textId="77777777">
            <w:pPr>
              <w:pStyle w:val="TableText0"/>
              <w:cnfStyle w:val="000000000000" w:firstRow="0" w:lastRow="0" w:firstColumn="0" w:lastColumn="0" w:oddVBand="0" w:evenVBand="0" w:oddHBand="0" w:evenHBand="0" w:firstRowFirstColumn="0" w:firstRowLastColumn="0" w:lastRowFirstColumn="0" w:lastRowLastColumn="0"/>
            </w:pPr>
            <w:r>
              <w:t>Taking into account the distance between the Scheme and the SAC, no impacts are predicted on Great Crested Newt and associated habitat as a result of any short-term localised impacts relating to air quality (including atmospheric pollution from particulate matter and nitrogen deposition) resulting from construction of the Scheme.</w:t>
            </w:r>
          </w:p>
          <w:p w:rsidR="00F90453" w:rsidP="00E36A44" w:rsidRDefault="00F90453" w14:paraId="5CB7F787" w14:textId="3E2ACF22">
            <w:pPr>
              <w:pStyle w:val="TableText0"/>
              <w:cnfStyle w:val="000000000000" w:firstRow="0" w:lastRow="0" w:firstColumn="0" w:lastColumn="0" w:oddVBand="0" w:evenVBand="0" w:oddHBand="0" w:evenHBand="0" w:firstRowFirstColumn="0" w:firstRowLastColumn="0" w:lastRowFirstColumn="0" w:lastRowLastColumn="0"/>
            </w:pPr>
            <w:r>
              <w:t>Reductions in air quality due to pollutants from operational and maintenance vehicles would be confined to routes within the Scheme and outward to a distance of up to 200 m</w:t>
            </w:r>
            <w:r w:rsidR="005E7694">
              <w:t xml:space="preserve">. </w:t>
            </w:r>
            <w:r>
              <w:t>As the SAC does not coincide with any routes, no impacts on any of the qualifying features of the SAC is predicted in relation to air quality impacts during the Scheme’s operational and maintenance phases.</w:t>
            </w:r>
          </w:p>
          <w:p w:rsidRPr="00286962" w:rsidR="00F90453" w:rsidP="00E36A44" w:rsidRDefault="00F90453" w14:paraId="189FF08E" w14:textId="57AF6285">
            <w:pPr>
              <w:cnfStyle w:val="000000000000" w:firstRow="0" w:lastRow="0" w:firstColumn="0" w:lastColumn="0" w:oddVBand="0" w:evenVBand="0" w:oddHBand="0" w:evenHBand="0" w:firstRowFirstColumn="0" w:firstRowLastColumn="0" w:lastRowFirstColumn="0" w:lastRowLastColumn="0"/>
              <w:rPr>
                <w:sz w:val="21"/>
                <w:lang w:eastAsia="ko-KR"/>
              </w:rPr>
            </w:pPr>
            <w:r w:rsidRPr="00286962">
              <w:rPr>
                <w:sz w:val="21"/>
                <w:lang w:eastAsia="ko-KR"/>
              </w:rPr>
              <w:t xml:space="preserve">As European Sites can be affected by changes in air quality if they are within 200m of a potentially affected road, a review was undertaken to determine if the SAC would be negatively </w:t>
            </w:r>
            <w:r w:rsidRPr="00286962">
              <w:rPr>
                <w:sz w:val="21"/>
                <w:lang w:eastAsia="ko-KR"/>
              </w:rPr>
              <w:lastRenderedPageBreak/>
              <w:t>impacted by predicted increases in annual mean NOx concentrations and nitrogen deposition rates due to increased traffic load on any roads adjacent to the SAC during operation of the Scheme.</w:t>
            </w:r>
            <w:r w:rsidR="005E7694">
              <w:rPr>
                <w:sz w:val="21"/>
                <w:lang w:eastAsia="ko-KR"/>
              </w:rPr>
              <w:t xml:space="preserve"> </w:t>
            </w:r>
            <w:r w:rsidRPr="00286962">
              <w:rPr>
                <w:sz w:val="21"/>
                <w:lang w:eastAsia="ko-KR"/>
              </w:rPr>
              <w:t>This would be just Little Wittenham Road, a minor road which is within 200 m of the SAC boundary in two locations</w:t>
            </w:r>
            <w:r w:rsidR="005E7694">
              <w:rPr>
                <w:sz w:val="21"/>
                <w:lang w:eastAsia="ko-KR"/>
              </w:rPr>
              <w:t>.</w:t>
            </w:r>
          </w:p>
          <w:p w:rsidRPr="00286962" w:rsidR="00F90453" w:rsidP="00E36A44" w:rsidRDefault="00F90453" w14:paraId="4ADC2A63" w14:textId="77777777">
            <w:pPr>
              <w:cnfStyle w:val="000000000000" w:firstRow="0" w:lastRow="0" w:firstColumn="0" w:lastColumn="0" w:oddVBand="0" w:evenVBand="0" w:oddHBand="0" w:evenHBand="0" w:firstRowFirstColumn="0" w:firstRowLastColumn="0" w:lastRowFirstColumn="0" w:lastRowLastColumn="0"/>
            </w:pPr>
            <w:r w:rsidRPr="00286962">
              <w:rPr>
                <w:sz w:val="21"/>
                <w:szCs w:val="21"/>
                <w:lang w:eastAsia="ko-KR"/>
              </w:rPr>
              <w:t xml:space="preserve">The SAC was scoped out of this exercise at the first stage due to there being no increase in traffic along </w:t>
            </w:r>
            <w:r w:rsidRPr="00286962">
              <w:rPr>
                <w:sz w:val="21"/>
                <w:lang w:eastAsia="ko-KR"/>
              </w:rPr>
              <w:t>Little Wittenham Road</w:t>
            </w:r>
            <w:r w:rsidRPr="00286962">
              <w:rPr>
                <w:sz w:val="21"/>
                <w:szCs w:val="21"/>
                <w:lang w:eastAsia="ko-KR"/>
              </w:rPr>
              <w:t xml:space="preserve"> due to the Scheme. </w:t>
            </w:r>
            <w:r w:rsidRPr="00286962">
              <w:rPr>
                <w:sz w:val="21"/>
                <w:lang w:eastAsia="ko-KR"/>
              </w:rPr>
              <w:t xml:space="preserve">This also applied to potential impacts from alterations in traffic during construction, for example through traffic diversions or construction traffic. </w:t>
            </w:r>
          </w:p>
          <w:p w:rsidR="00F90453" w:rsidP="00E36A44" w:rsidRDefault="00F90453" w14:paraId="7B52F7A5" w14:textId="0EF9F5AC">
            <w:pPr>
              <w:pStyle w:val="TableText0"/>
              <w:cnfStyle w:val="000000000000" w:firstRow="0" w:lastRow="0" w:firstColumn="0" w:lastColumn="0" w:oddVBand="0" w:evenVBand="0" w:oddHBand="0" w:evenHBand="0" w:firstRowFirstColumn="0" w:firstRowLastColumn="0" w:lastRowFirstColumn="0" w:lastRowLastColumn="0"/>
            </w:pPr>
            <w:r>
              <w:t>The Scheme has no potential hydrological linkage to the SAC given the distance from the Scheme and pattern of drainage in between the Scheme and the SAC</w:t>
            </w:r>
            <w:r w:rsidR="005E7694">
              <w:t>.</w:t>
            </w:r>
          </w:p>
        </w:tc>
      </w:tr>
      <w:tr w:rsidR="00F90453" w:rsidTr="00E36A44" w14:paraId="40497C32" w14:textId="77777777">
        <w:trPr>
          <w:trHeight w:val="360"/>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6E9FC116" w14:textId="77777777">
            <w:pPr>
              <w:pStyle w:val="TableHeading"/>
              <w:spacing w:before="120" w:after="120"/>
              <w:rPr>
                <w:color w:val="008768" w:themeColor="accent1"/>
              </w:rPr>
            </w:pPr>
            <w:r w:rsidRPr="005E7694">
              <w:rPr>
                <w:color w:val="008768" w:themeColor="accent1"/>
              </w:rPr>
              <w:lastRenderedPageBreak/>
              <w:t>Excavation requirements (e.g. impacts of local hydrogeology)</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01BF5472" w14:textId="77777777">
            <w:pPr>
              <w:pStyle w:val="TableText0"/>
              <w:cnfStyle w:val="000000000000" w:firstRow="0" w:lastRow="0" w:firstColumn="0" w:lastColumn="0" w:oddVBand="0" w:evenVBand="0" w:oddHBand="0" w:evenHBand="0" w:firstRowFirstColumn="0" w:firstRowLastColumn="0" w:lastRowFirstColumn="0" w:lastRowLastColumn="0"/>
            </w:pPr>
            <w:r>
              <w:t>Excavations would be undertaken as part of general earthworks operations carried out during construction of the Scheme.  These excavations would be undertaken to accommodate sections of the new carriageway where these are proposed to be positioned within cuttings, and to obtain material to form embankments and noise bunds. These would be managed in accordance with standard best practice management methods and techniques to protect local hydrology (i.e. surface water and groundwater) from potential pollution sources.</w:t>
            </w:r>
          </w:p>
          <w:p w:rsidR="00F90453" w:rsidP="00E36A44" w:rsidRDefault="00F90453" w14:paraId="241738D0" w14:textId="77777777">
            <w:pPr>
              <w:pStyle w:val="TableText0"/>
              <w:cnfStyle w:val="000000000000" w:firstRow="0" w:lastRow="0" w:firstColumn="0" w:lastColumn="0" w:oddVBand="0" w:evenVBand="0" w:oddHBand="0" w:evenHBand="0" w:firstRowFirstColumn="0" w:firstRowLastColumn="0" w:lastRowFirstColumn="0" w:lastRowLastColumn="0"/>
            </w:pPr>
            <w:r>
              <w:t>No excavations would be undertaken on land within the SAC or land which has a functional link to the SAC.</w:t>
            </w:r>
          </w:p>
          <w:p w:rsidR="00F90453" w:rsidP="00E36A44" w:rsidRDefault="00F90453" w14:paraId="29EB3B2A" w14:textId="77777777">
            <w:pPr>
              <w:pStyle w:val="TableText0"/>
              <w:cnfStyle w:val="000000000000" w:firstRow="0" w:lastRow="0" w:firstColumn="0" w:lastColumn="0" w:oddVBand="0" w:evenVBand="0" w:oddHBand="0" w:evenHBand="0" w:firstRowFirstColumn="0" w:firstRowLastColumn="0" w:lastRowFirstColumn="0" w:lastRowLastColumn="0"/>
            </w:pPr>
            <w:r>
              <w:t>No indirect or indirect impacts are predicted to arise from excavations during the construction stage because the potential for these operations to generate contaminants capable of reaching the site in significant concentrations is unlikely due to the intervening distance between the Scheme and the SAC.</w:t>
            </w:r>
          </w:p>
        </w:tc>
      </w:tr>
      <w:tr w:rsidR="00F90453" w:rsidTr="00E36A44" w14:paraId="13E9B13B"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5E2E5E02" w14:textId="77777777">
            <w:pPr>
              <w:pStyle w:val="TableHeading"/>
              <w:spacing w:before="120" w:after="120"/>
              <w:rPr>
                <w:color w:val="008768" w:themeColor="accent1"/>
              </w:rPr>
            </w:pPr>
            <w:r w:rsidRPr="005E7694">
              <w:rPr>
                <w:color w:val="008768" w:themeColor="accent1"/>
              </w:rPr>
              <w:t>Transportation requirements</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33D95662" w14:textId="77777777">
            <w:pPr>
              <w:pStyle w:val="TableText0"/>
              <w:cnfStyle w:val="000000000000" w:firstRow="0" w:lastRow="0" w:firstColumn="0" w:lastColumn="0" w:oddVBand="0" w:evenVBand="0" w:oddHBand="0" w:evenHBand="0" w:firstRowFirstColumn="0" w:firstRowLastColumn="0" w:lastRowFirstColumn="0" w:lastRowLastColumn="0"/>
              <w:rPr>
                <w:szCs w:val="21"/>
              </w:rPr>
            </w:pPr>
            <w:r>
              <w:t>The transportation of materials, site operatives and machinery would be required to facilitate construction of the Scheme.</w:t>
            </w:r>
          </w:p>
          <w:p w:rsidR="00F90453" w:rsidP="00E36A44" w:rsidRDefault="00F90453" w14:paraId="33D3B768" w14:textId="77777777">
            <w:pPr>
              <w:pStyle w:val="TableText0"/>
              <w:cnfStyle w:val="000000000000" w:firstRow="0" w:lastRow="0" w:firstColumn="0" w:lastColumn="0" w:oddVBand="0" w:evenVBand="0" w:oddHBand="0" w:evenHBand="0" w:firstRowFirstColumn="0" w:firstRowLastColumn="0" w:lastRowFirstColumn="0" w:lastRowLastColumn="0"/>
              <w:rPr>
                <w:szCs w:val="21"/>
              </w:rPr>
            </w:pPr>
            <w:r>
              <w:t>During the works, there is potential for increased congestion on routes within and surrounding the Scheme as a result of additional vehicles on the network moving materials, equipment and machinery to and from working areas, and from the deployment of traffic management.</w:t>
            </w:r>
          </w:p>
          <w:p w:rsidR="00F90453" w:rsidP="00E36A44" w:rsidRDefault="00F90453" w14:paraId="5C2FE766" w14:textId="77777777">
            <w:pPr>
              <w:pStyle w:val="TableText0"/>
              <w:cnfStyle w:val="000000000000" w:firstRow="0" w:lastRow="0" w:firstColumn="0" w:lastColumn="0" w:oddVBand="0" w:evenVBand="0" w:oddHBand="0" w:evenHBand="0" w:firstRowFirstColumn="0" w:firstRowLastColumn="0" w:lastRowFirstColumn="0" w:lastRowLastColumn="0"/>
              <w:rPr>
                <w:szCs w:val="21"/>
              </w:rPr>
            </w:pPr>
            <w:r>
              <w:t xml:space="preserve">To manage potential impacts, construction traffic would arrive at, and depart from, working areas within the Scheme via agreed haul routes and access points. </w:t>
            </w:r>
          </w:p>
          <w:p w:rsidR="00F90453" w:rsidP="00E36A44" w:rsidRDefault="00F90453" w14:paraId="34CD0CFF" w14:textId="77777777">
            <w:pPr>
              <w:pStyle w:val="TableText0"/>
              <w:cnfStyle w:val="000000000000" w:firstRow="0" w:lastRow="0" w:firstColumn="0" w:lastColumn="0" w:oddVBand="0" w:evenVBand="0" w:oddHBand="0" w:evenHBand="0" w:firstRowFirstColumn="0" w:firstRowLastColumn="0" w:lastRowFirstColumn="0" w:lastRowLastColumn="0"/>
            </w:pPr>
            <w:r>
              <w:t xml:space="preserve">Traffic management including temporary lane closures and diversions would be required throughout construction of the Scheme on roads within and surrounding the Scheme. Where full road closures are required, traffic affected by construction would be diverted onto alternative routes with advanced </w:t>
            </w:r>
            <w:r>
              <w:lastRenderedPageBreak/>
              <w:t xml:space="preserve">information and signage provided to assist road users making journeys. </w:t>
            </w:r>
          </w:p>
          <w:p w:rsidR="00F90453" w:rsidP="00E36A44" w:rsidRDefault="00F90453" w14:paraId="39785D6A" w14:textId="77777777">
            <w:pPr>
              <w:pStyle w:val="TableText0"/>
              <w:cnfStyle w:val="000000000000" w:firstRow="0" w:lastRow="0" w:firstColumn="0" w:lastColumn="0" w:oddVBand="0" w:evenVBand="0" w:oddHBand="0" w:evenHBand="0" w:firstRowFirstColumn="0" w:firstRowLastColumn="0" w:lastRowFirstColumn="0" w:lastRowLastColumn="0"/>
            </w:pPr>
            <w:r>
              <w:t>The geographical location of the SAC in relation to the Scheme is such that any diverted traffic and construction traffic are very unlikely to be routed past the SAC as no road closures or diversions would be required on roads in proximity to them.</w:t>
            </w:r>
          </w:p>
          <w:p w:rsidR="00F90453" w:rsidP="00E36A44" w:rsidRDefault="00F90453" w14:paraId="59A48FFC" w14:textId="77777777">
            <w:pPr>
              <w:pStyle w:val="TableText0"/>
              <w:cnfStyle w:val="000000000000" w:firstRow="0" w:lastRow="0" w:firstColumn="0" w:lastColumn="0" w:oddVBand="0" w:evenVBand="0" w:oddHBand="0" w:evenHBand="0" w:firstRowFirstColumn="0" w:firstRowLastColumn="0" w:lastRowFirstColumn="0" w:lastRowLastColumn="0"/>
              <w:rPr>
                <w:szCs w:val="21"/>
              </w:rPr>
            </w:pPr>
            <w:r>
              <w:t>No transportation requirements would be necessary during the Scheme’s operational and maintenance phases.</w:t>
            </w:r>
          </w:p>
          <w:p w:rsidR="00F90453" w:rsidP="00E36A44" w:rsidRDefault="00F90453" w14:paraId="1934A6A4" w14:textId="77777777">
            <w:pPr>
              <w:pStyle w:val="TableText0"/>
              <w:cnfStyle w:val="000000000000" w:firstRow="0" w:lastRow="0" w:firstColumn="0" w:lastColumn="0" w:oddVBand="0" w:evenVBand="0" w:oddHBand="0" w:evenHBand="0" w:firstRowFirstColumn="0" w:firstRowLastColumn="0" w:lastRowFirstColumn="0" w:lastRowLastColumn="0"/>
            </w:pPr>
            <w:r>
              <w:t>Accordingly, no impacts on the SAC are predicted as a result of the Scheme’s transportation requirements during its construction, operation and maintenance.</w:t>
            </w:r>
          </w:p>
        </w:tc>
      </w:tr>
      <w:tr w:rsidR="00F90453" w:rsidTr="00E36A44" w14:paraId="457E30B0"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0740DB23" w14:textId="77777777">
            <w:pPr>
              <w:pStyle w:val="TableHeading"/>
              <w:spacing w:before="120" w:after="120"/>
              <w:rPr>
                <w:color w:val="008768" w:themeColor="accent1"/>
              </w:rPr>
            </w:pPr>
            <w:r w:rsidRPr="005E7694">
              <w:rPr>
                <w:color w:val="008768" w:themeColor="accent1"/>
              </w:rPr>
              <w:lastRenderedPageBreak/>
              <w:t>Duration of construction, operation, etc.</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5E2371C1" w14:textId="4C15E0D1">
            <w:pPr>
              <w:pStyle w:val="TableText0"/>
              <w:cnfStyle w:val="000000000000" w:firstRow="0" w:lastRow="0" w:firstColumn="0" w:lastColumn="0" w:oddVBand="0" w:evenVBand="0" w:oddHBand="0" w:evenHBand="0" w:firstRowFirstColumn="0" w:firstRowLastColumn="0" w:lastRowFirstColumn="0" w:lastRowLastColumn="0"/>
            </w:pPr>
            <w:r>
              <w:t>Subject to consent for the Scheme being granted, construction of the Scheme is planned to commence in 202</w:t>
            </w:r>
            <w:r w:rsidR="00286962">
              <w:t>4</w:t>
            </w:r>
            <w:r>
              <w:t xml:space="preserve"> and would continue until the Scheme is opened, planned for 202</w:t>
            </w:r>
            <w:r w:rsidR="00286962">
              <w:t>8</w:t>
            </w:r>
            <w:r>
              <w:t>.</w:t>
            </w:r>
          </w:p>
          <w:p w:rsidR="00F90453" w:rsidP="00E36A44" w:rsidRDefault="00F90453" w14:paraId="10CFE11E" w14:textId="77777777">
            <w:pPr>
              <w:pStyle w:val="TableText0"/>
              <w:cnfStyle w:val="000000000000" w:firstRow="0" w:lastRow="0" w:firstColumn="0" w:lastColumn="0" w:oddVBand="0" w:evenVBand="0" w:oddHBand="0" w:evenHBand="0" w:firstRowFirstColumn="0" w:firstRowLastColumn="0" w:lastRowFirstColumn="0" w:lastRowLastColumn="0"/>
            </w:pPr>
            <w:r>
              <w:t>As the Scheme would form an integral part of the strategic road network, it would remain in long-term operation and is therefore unlikely to be decommissioned in the future.</w:t>
            </w:r>
          </w:p>
          <w:p w:rsidR="00F90453" w:rsidP="00E36A44" w:rsidRDefault="00F90453" w14:paraId="11FBF3DF" w14:textId="77777777">
            <w:pPr>
              <w:pStyle w:val="TableText0"/>
              <w:cnfStyle w:val="000000000000" w:firstRow="0" w:lastRow="0" w:firstColumn="0" w:lastColumn="0" w:oddVBand="0" w:evenVBand="0" w:oddHBand="0" w:evenHBand="0" w:firstRowFirstColumn="0" w:firstRowLastColumn="0" w:lastRowFirstColumn="0" w:lastRowLastColumn="0"/>
            </w:pPr>
            <w:r>
              <w:t>During its operational phase, the Scheme would be subjected to periodic maintenance, repair and management activities.</w:t>
            </w:r>
          </w:p>
          <w:p w:rsidR="00F90453" w:rsidP="00E36A44" w:rsidRDefault="00F90453" w14:paraId="09C77FCA" w14:textId="77777777">
            <w:pPr>
              <w:pStyle w:val="TableText0"/>
              <w:cnfStyle w:val="000000000000" w:firstRow="0" w:lastRow="0" w:firstColumn="0" w:lastColumn="0" w:oddVBand="0" w:evenVBand="0" w:oddHBand="0" w:evenHBand="0" w:firstRowFirstColumn="0" w:firstRowLastColumn="0" w:lastRowFirstColumn="0" w:lastRowLastColumn="0"/>
            </w:pPr>
            <w:r>
              <w:t>No impacts are predicted on the SAC because of the duration associated with Scheme construction, operation and maintenance.</w:t>
            </w:r>
          </w:p>
        </w:tc>
      </w:tr>
      <w:tr w:rsidR="00F90453" w:rsidTr="00E36A44" w14:paraId="5D9B2BAB"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151EB4A5" w14:textId="77777777">
            <w:pPr>
              <w:pStyle w:val="TableHeading"/>
              <w:spacing w:before="120" w:after="120"/>
              <w:rPr>
                <w:color w:val="008768" w:themeColor="accent1"/>
              </w:rPr>
            </w:pPr>
            <w:r w:rsidRPr="005E7694">
              <w:rPr>
                <w:color w:val="008768" w:themeColor="accent1"/>
              </w:rPr>
              <w:t>Other</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5604D636" w14:textId="19ADE1DC">
            <w:pPr>
              <w:pStyle w:val="TableText0"/>
              <w:cnfStyle w:val="000000000000" w:firstRow="0" w:lastRow="0" w:firstColumn="0" w:lastColumn="0" w:oddVBand="0" w:evenVBand="0" w:oddHBand="0" w:evenHBand="0" w:firstRowFirstColumn="0" w:firstRowLastColumn="0" w:lastRowFirstColumn="0" w:lastRowLastColumn="0"/>
            </w:pPr>
            <w:r>
              <w:t>A review was undertaken of the SAC to determine if it might be negatively impacted by predicted increases in noise associated with the use of construction plant, equipment, machinery and vehicles within the Scheme or due to increased traffic load on any roads adjacent to the site during the operation of the Scheme.</w:t>
            </w:r>
          </w:p>
          <w:p w:rsidR="00F90453" w:rsidP="00E36A44" w:rsidRDefault="00F90453" w14:paraId="129ABF45" w14:textId="605302BD">
            <w:pPr>
              <w:pStyle w:val="TableText0"/>
              <w:cnfStyle w:val="000000000000" w:firstRow="0" w:lastRow="0" w:firstColumn="0" w:lastColumn="0" w:oddVBand="0" w:evenVBand="0" w:oddHBand="0" w:evenHBand="0" w:firstRowFirstColumn="0" w:firstRowLastColumn="0" w:lastRowFirstColumn="0" w:lastRowLastColumn="0"/>
            </w:pPr>
            <w:r>
              <w:t>The SAC was scoped out of this exercise at the first stage due to there being no increase in traffic along any roads adjacent to the SAC nor any functionally linked habitat. This also applied to potential impacts from alterations in traffic during construction, for example through traffic diversions or construction traffic.</w:t>
            </w:r>
          </w:p>
          <w:p w:rsidR="00F90453" w:rsidP="00E36A44" w:rsidRDefault="00F90453" w14:paraId="55A871E3" w14:textId="77777777">
            <w:pPr>
              <w:pStyle w:val="TableText0"/>
              <w:cnfStyle w:val="000000000000" w:firstRow="0" w:lastRow="0" w:firstColumn="0" w:lastColumn="0" w:oddVBand="0" w:evenVBand="0" w:oddHBand="0" w:evenHBand="0" w:firstRowFirstColumn="0" w:firstRowLastColumn="0" w:lastRowFirstColumn="0" w:lastRowLastColumn="0"/>
            </w:pPr>
            <w:r>
              <w:t>Sources of temporary and permanent lighting would be introduced within the Scheme during the construction and operational phases, and potentially when undertaking maintenance activities. These sources would not impact the SAC nor any functionally linked habitat.</w:t>
            </w:r>
          </w:p>
          <w:p w:rsidR="00F90453" w:rsidP="00E36A44" w:rsidRDefault="00F90453" w14:paraId="3A25F7AB" w14:textId="77777777">
            <w:pPr>
              <w:pStyle w:val="TableText0"/>
              <w:cnfStyle w:val="000000000000" w:firstRow="0" w:lastRow="0" w:firstColumn="0" w:lastColumn="0" w:oddVBand="0" w:evenVBand="0" w:oddHBand="0" w:evenHBand="0" w:firstRowFirstColumn="0" w:firstRowLastColumn="0" w:lastRowFirstColumn="0" w:lastRowLastColumn="0"/>
            </w:pPr>
            <w:r>
              <w:t>New activity and infrastructure would be introduced within the Scheme during construction, operation and maintenance of the Scheme. Given the intervening distance between the Scheme and the SAC, no visual disturbance from these impact sources is predicted on species nor on any functionally linked habitat.</w:t>
            </w:r>
          </w:p>
        </w:tc>
      </w:tr>
      <w:tr w:rsidR="00F90453" w:rsidTr="00E36A44" w14:paraId="52397594"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24E72314" w14:textId="77777777">
            <w:pPr>
              <w:pStyle w:val="TableHeading"/>
              <w:keepNext/>
              <w:spacing w:before="120" w:after="120"/>
              <w:rPr>
                <w:b/>
                <w:bCs/>
                <w:color w:val="008768" w:themeColor="accent1"/>
              </w:rPr>
            </w:pPr>
            <w:r w:rsidRPr="005E7694">
              <w:rPr>
                <w:b/>
                <w:bCs/>
                <w:color w:val="008768" w:themeColor="accent1"/>
              </w:rPr>
              <w:lastRenderedPageBreak/>
              <w:t>Description of avoidance and / or mitigation measures</w:t>
            </w:r>
          </w:p>
        </w:tc>
      </w:tr>
      <w:tr w:rsidR="00F90453" w:rsidTr="00E36A44" w14:paraId="723133C7"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01609B44" w14:textId="77777777">
            <w:pPr>
              <w:pStyle w:val="TableHeading"/>
              <w:keepNext/>
              <w:spacing w:before="120" w:after="120"/>
              <w:rPr>
                <w:color w:val="008768" w:themeColor="accent1"/>
              </w:rPr>
            </w:pPr>
            <w:r w:rsidRPr="005E7694">
              <w:rPr>
                <w:color w:val="008768" w:themeColor="accent1"/>
              </w:rPr>
              <w:t>Describe any assumed (plainly established and uncontroversial) mitigation measures, including information on:</w:t>
            </w:r>
          </w:p>
        </w:tc>
      </w:tr>
      <w:tr w:rsidR="00F90453" w:rsidTr="00E36A44" w14:paraId="6086D7BE"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649C3C59" w14:textId="77777777">
            <w:pPr>
              <w:pStyle w:val="TableHeading"/>
              <w:spacing w:before="120" w:after="120"/>
              <w:rPr>
                <w:color w:val="008768" w:themeColor="accent1"/>
              </w:rPr>
            </w:pPr>
            <w:r w:rsidRPr="005E7694">
              <w:rPr>
                <w:color w:val="008768" w:themeColor="accent1"/>
              </w:rPr>
              <w:t>Nature of proposals</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58C40CA7" w14:textId="77777777">
            <w:pPr>
              <w:pStyle w:val="TableText0"/>
              <w:cnfStyle w:val="000000000000" w:firstRow="0" w:lastRow="0" w:firstColumn="0" w:lastColumn="0" w:oddVBand="0" w:evenVBand="0" w:oddHBand="0" w:evenHBand="0" w:firstRowFirstColumn="0" w:firstRowLastColumn="0" w:lastRowFirstColumn="0" w:lastRowLastColumn="0"/>
            </w:pPr>
            <w:r>
              <w:t xml:space="preserve">A range of embedded and essential mitigation measures have been identified through the EIA process to mitigate the environmental impacts and effects of the Scheme. These are presented in the Schedule of Mitigation and include: </w:t>
            </w:r>
          </w:p>
          <w:p w:rsidRPr="00286962" w:rsidR="00F90453" w:rsidP="001D35A3" w:rsidRDefault="00F90453" w14:paraId="74265934" w14:textId="2A2ABA4D">
            <w:pPr>
              <w:pStyle w:val="TableListNumber"/>
              <w:numPr>
                <w:ilvl w:val="0"/>
                <w:numId w:val="45"/>
              </w:numPr>
              <w:tabs>
                <w:tab w:val="left" w:pos="720"/>
              </w:tabs>
              <w:spacing w:after="120"/>
              <w:cnfStyle w:val="000000000000" w:firstRow="0" w:lastRow="0" w:firstColumn="0" w:lastColumn="0" w:oddVBand="0" w:evenVBand="0" w:oddHBand="0" w:evenHBand="0" w:firstRowFirstColumn="0" w:firstRowLastColumn="0" w:lastRowFirstColumn="0" w:lastRowLastColumn="0"/>
              <w:rPr>
                <w:sz w:val="20"/>
                <w:lang w:val="en-GB"/>
              </w:rPr>
            </w:pPr>
            <w:r w:rsidRPr="00286962">
              <w:rPr>
                <w:sz w:val="20"/>
                <w:lang w:val="en-GB"/>
              </w:rPr>
              <w:t>Embedded</w:t>
            </w:r>
            <w:r w:rsidRPr="00286962">
              <w:rPr>
                <w:sz w:val="20"/>
              </w:rPr>
              <w:t xml:space="preserve"> </w:t>
            </w:r>
            <w:r w:rsidRPr="00286962">
              <w:rPr>
                <w:sz w:val="20"/>
                <w:lang w:val="en-GB"/>
              </w:rPr>
              <w:t>measures</w:t>
            </w:r>
            <w:r w:rsidRPr="00286962">
              <w:rPr>
                <w:sz w:val="20"/>
              </w:rPr>
              <w:t xml:space="preserve"> incorporated into the design of the Scheme to prevent, avoid and reduce its environment effects, the details of which are presented in </w:t>
            </w:r>
            <w:r w:rsidRPr="00286962">
              <w:rPr>
                <w:b/>
                <w:bCs/>
                <w:sz w:val="20"/>
              </w:rPr>
              <w:t xml:space="preserve">Chapter </w:t>
            </w:r>
            <w:r w:rsidRPr="00286962" w:rsidR="00286962">
              <w:rPr>
                <w:b/>
                <w:bCs/>
                <w:sz w:val="20"/>
              </w:rPr>
              <w:t>3</w:t>
            </w:r>
            <w:r w:rsidRPr="00286962">
              <w:rPr>
                <w:b/>
                <w:bCs/>
                <w:sz w:val="20"/>
              </w:rPr>
              <w:t>, The Scheme</w:t>
            </w:r>
            <w:r w:rsidRPr="00286962">
              <w:rPr>
                <w:sz w:val="20"/>
              </w:rPr>
              <w:t xml:space="preserve"> of the Environmental Statement. </w:t>
            </w:r>
          </w:p>
          <w:p w:rsidRPr="00286962" w:rsidR="00F90453" w:rsidP="001D35A3" w:rsidRDefault="00F90453" w14:paraId="7E39075D" w14:textId="06D14965">
            <w:pPr>
              <w:pStyle w:val="TableListNumber"/>
              <w:numPr>
                <w:ilvl w:val="0"/>
                <w:numId w:val="45"/>
              </w:numPr>
              <w:tabs>
                <w:tab w:val="left" w:pos="720"/>
              </w:tabs>
              <w:spacing w:after="120"/>
              <w:cnfStyle w:val="000000000000" w:firstRow="0" w:lastRow="0" w:firstColumn="0" w:lastColumn="0" w:oddVBand="0" w:evenVBand="0" w:oddHBand="0" w:evenHBand="0" w:firstRowFirstColumn="0" w:firstRowLastColumn="0" w:lastRowFirstColumn="0" w:lastRowLastColumn="0"/>
              <w:rPr>
                <w:rFonts w:eastAsiaTheme="minorHAnsi"/>
                <w:sz w:val="20"/>
                <w:lang w:val="en-GB" w:eastAsia="en-US"/>
              </w:rPr>
            </w:pPr>
            <w:r w:rsidRPr="00286962">
              <w:rPr>
                <w:sz w:val="20"/>
              </w:rPr>
              <w:t xml:space="preserve">Best practice management and control measures that would be employed during construction of the </w:t>
            </w:r>
            <w:r w:rsidRPr="00286962">
              <w:rPr>
                <w:sz w:val="20"/>
                <w:lang w:val="en-GB"/>
              </w:rPr>
              <w:t>Scheme</w:t>
            </w:r>
            <w:r w:rsidRPr="00286962">
              <w:rPr>
                <w:sz w:val="20"/>
              </w:rPr>
              <w:t>, the details of which are presented in the Environmental Management Plan</w:t>
            </w:r>
            <w:r w:rsidRPr="00286962">
              <w:rPr>
                <w:rFonts w:eastAsiaTheme="minorHAnsi"/>
                <w:sz w:val="20"/>
              </w:rPr>
              <w:t>.</w:t>
            </w:r>
          </w:p>
          <w:p w:rsidR="00F90453" w:rsidP="00E36A44" w:rsidRDefault="00F90453" w14:paraId="6CDC7524" w14:textId="77777777">
            <w:pPr>
              <w:pStyle w:val="TableText0"/>
              <w:cnfStyle w:val="000000000000" w:firstRow="0" w:lastRow="0" w:firstColumn="0" w:lastColumn="0" w:oddVBand="0" w:evenVBand="0" w:oddHBand="0" w:evenHBand="0" w:firstRowFirstColumn="0" w:firstRowLastColumn="0" w:lastRowFirstColumn="0" w:lastRowLastColumn="0"/>
            </w:pPr>
            <w:r>
              <w:t>None of the measures have been identified to specifically mitigate effects on the qualifying features of the SAC as no impacts on this site are predicted to result from construction, operation and maintenance of the Scheme.</w:t>
            </w:r>
          </w:p>
        </w:tc>
      </w:tr>
      <w:tr w:rsidR="00F90453" w:rsidTr="00E36A44" w14:paraId="38819D90"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300F82FE" w14:textId="77777777">
            <w:pPr>
              <w:pStyle w:val="TableHeading"/>
              <w:spacing w:before="120" w:after="120"/>
              <w:rPr>
                <w:color w:val="008768" w:themeColor="accent1"/>
              </w:rPr>
            </w:pPr>
            <w:r w:rsidRPr="005E7694">
              <w:rPr>
                <w:color w:val="008768" w:themeColor="accent1"/>
              </w:rPr>
              <w:t>Location</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5E21247C" w14:textId="77777777">
            <w:pPr>
              <w:pStyle w:val="TableText0"/>
              <w:cnfStyle w:val="000000000000" w:firstRow="0" w:lastRow="0" w:firstColumn="0" w:lastColumn="0" w:oddVBand="0" w:evenVBand="0" w:oddHBand="0" w:evenHBand="0" w:firstRowFirstColumn="0" w:firstRowLastColumn="0" w:lastRowFirstColumn="0" w:lastRowLastColumn="0"/>
            </w:pPr>
            <w:r>
              <w:t>Mitigation is proposed throughout the extents of the Scheme to mitigate the environmental impacts and effects of the Scheme’s construction, operation and maintenance.</w:t>
            </w:r>
          </w:p>
        </w:tc>
      </w:tr>
      <w:tr w:rsidR="00F90453" w:rsidTr="00E36A44" w14:paraId="3A2EAA38"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5F866218" w14:textId="77777777">
            <w:pPr>
              <w:pStyle w:val="TableHeading"/>
              <w:spacing w:before="120" w:after="120"/>
              <w:rPr>
                <w:color w:val="008768" w:themeColor="accent1"/>
              </w:rPr>
            </w:pPr>
            <w:r w:rsidRPr="005E7694">
              <w:rPr>
                <w:color w:val="008768" w:themeColor="accent1"/>
              </w:rPr>
              <w:t>Evidence for effectiveness</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416E292E" w14:textId="77777777">
            <w:pPr>
              <w:pStyle w:val="TableText0"/>
              <w:cnfStyle w:val="000000000000" w:firstRow="0" w:lastRow="0" w:firstColumn="0" w:lastColumn="0" w:oddVBand="0" w:evenVBand="0" w:oddHBand="0" w:evenHBand="0" w:firstRowFirstColumn="0" w:firstRowLastColumn="0" w:lastRowFirstColumn="0" w:lastRowLastColumn="0"/>
            </w:pPr>
            <w:r>
              <w:t>The measures proposed are plainly established, uncontroversial and are commonly implemented on road projects similar to the Scheme, where their effectiveness has been proven.</w:t>
            </w:r>
          </w:p>
        </w:tc>
      </w:tr>
      <w:tr w:rsidR="00F90453" w:rsidTr="00E36A44" w14:paraId="22406FA7"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2B44FE63" w14:textId="77777777">
            <w:pPr>
              <w:pStyle w:val="TableHeading"/>
              <w:spacing w:before="120" w:after="120"/>
              <w:rPr>
                <w:color w:val="008768" w:themeColor="accent1"/>
              </w:rPr>
            </w:pPr>
            <w:r w:rsidRPr="005E7694">
              <w:rPr>
                <w:color w:val="008768" w:themeColor="accent1"/>
              </w:rPr>
              <w:t>Mechanism for delivery (legal conditions, restrictions or other legally enforceable obligations)</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tcPr>
          <w:p w:rsidR="00F90453" w:rsidP="00E36A44" w:rsidRDefault="00F90453" w14:paraId="10DFDFDA" w14:textId="6A30AF9E">
            <w:pPr>
              <w:pStyle w:val="TableText0"/>
              <w:cnfStyle w:val="000000000000" w:firstRow="0" w:lastRow="0" w:firstColumn="0" w:lastColumn="0" w:oddVBand="0" w:evenVBand="0" w:oddHBand="0" w:evenHBand="0" w:firstRowFirstColumn="0" w:firstRowLastColumn="0" w:lastRowFirstColumn="0" w:lastRowLastColumn="0"/>
            </w:pPr>
            <w:r>
              <w:t>The measures would be secured and delivered through the powers and requirements contained within t</w:t>
            </w:r>
            <w:r w:rsidR="007643B0">
              <w:t>he planning consent</w:t>
            </w:r>
            <w:r>
              <w:t>.</w:t>
            </w:r>
          </w:p>
          <w:p w:rsidR="00F90453" w:rsidP="00E36A44" w:rsidRDefault="00F90453" w14:paraId="779B7766" w14:textId="77777777">
            <w:pPr>
              <w:pStyle w:val="TableText0"/>
              <w:cnfStyle w:val="000000000000" w:firstRow="0" w:lastRow="0" w:firstColumn="0" w:lastColumn="0" w:oddVBand="0" w:evenVBand="0" w:oddHBand="0" w:evenHBand="0" w:firstRowFirstColumn="0" w:firstRowLastColumn="0" w:lastRowFirstColumn="0" w:lastRowLastColumn="0"/>
            </w:pPr>
          </w:p>
        </w:tc>
      </w:tr>
      <w:tr w:rsidR="00F90453" w:rsidTr="00E36A44" w14:paraId="5DBB5EC3"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1D082D37" w14:textId="77777777">
            <w:pPr>
              <w:pStyle w:val="TableHeading"/>
              <w:spacing w:before="120" w:after="120"/>
              <w:rPr>
                <w:b/>
                <w:bCs/>
                <w:color w:val="008768" w:themeColor="accent1"/>
              </w:rPr>
            </w:pPr>
            <w:r w:rsidRPr="005E7694">
              <w:rPr>
                <w:b/>
                <w:bCs/>
                <w:color w:val="008768" w:themeColor="accent1"/>
              </w:rPr>
              <w:t>Characteristics of European Site</w:t>
            </w:r>
          </w:p>
        </w:tc>
      </w:tr>
      <w:tr w:rsidR="00F90453" w:rsidTr="00E36A44" w14:paraId="46AF7C1B"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782F3920" w14:textId="77777777">
            <w:pPr>
              <w:pStyle w:val="TableHeading"/>
              <w:spacing w:before="120" w:after="120"/>
              <w:rPr>
                <w:color w:val="008768" w:themeColor="accent1"/>
              </w:rPr>
            </w:pPr>
            <w:r w:rsidRPr="005E7694">
              <w:rPr>
                <w:color w:val="008768" w:themeColor="accent1"/>
              </w:rPr>
              <w:t>A brief description of the European Site to be produced, including information on:</w:t>
            </w:r>
          </w:p>
        </w:tc>
      </w:tr>
      <w:tr w:rsidR="00F90453" w:rsidTr="00E36A44" w14:paraId="2334A2F8"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5538FED6" w14:textId="77777777">
            <w:pPr>
              <w:pStyle w:val="TableHeading"/>
              <w:spacing w:before="120" w:after="120"/>
              <w:rPr>
                <w:color w:val="008768" w:themeColor="accent1"/>
              </w:rPr>
            </w:pPr>
            <w:r w:rsidRPr="005E7694">
              <w:rPr>
                <w:color w:val="008768" w:themeColor="accent1"/>
              </w:rPr>
              <w:t>Name of European Site and its EU code</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06952838" w14:textId="77777777">
            <w:pPr>
              <w:pStyle w:val="TableText0"/>
              <w:cnfStyle w:val="000000000000" w:firstRow="0" w:lastRow="0" w:firstColumn="0" w:lastColumn="0" w:oddVBand="0" w:evenVBand="0" w:oddHBand="0" w:evenHBand="0" w:firstRowFirstColumn="0" w:firstRowLastColumn="0" w:lastRowFirstColumn="0" w:lastRowLastColumn="0"/>
            </w:pPr>
            <w:r>
              <w:t>Little Wittenham SAC (UK0030184).</w:t>
            </w:r>
            <w:r>
              <w:rPr>
                <w:lang w:eastAsia="en-GB"/>
              </w:rPr>
              <w:t xml:space="preserve"> Designated on 1 April 2005.</w:t>
            </w:r>
          </w:p>
        </w:tc>
      </w:tr>
      <w:tr w:rsidR="00F90453" w:rsidTr="00E36A44" w14:paraId="6DF51C7D"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355CC788" w14:textId="77777777">
            <w:pPr>
              <w:pStyle w:val="TableHeading"/>
              <w:spacing w:before="120" w:after="120"/>
              <w:rPr>
                <w:color w:val="008768" w:themeColor="accent1"/>
              </w:rPr>
            </w:pPr>
            <w:r w:rsidRPr="005E7694">
              <w:rPr>
                <w:color w:val="008768" w:themeColor="accent1"/>
              </w:rPr>
              <w:t>Location and distance of the European Site from the proposed works</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Pr="00BD0326" w:rsidR="00F90453" w:rsidP="00E36A44" w:rsidRDefault="00F90453" w14:paraId="435F722A" w14:textId="77777777">
            <w:pPr>
              <w:pStyle w:val="TableText0"/>
              <w:cnfStyle w:val="000000000000" w:firstRow="0" w:lastRow="0" w:firstColumn="0" w:lastColumn="0" w:oddVBand="0" w:evenVBand="0" w:oddHBand="0" w:evenHBand="0" w:firstRowFirstColumn="0" w:firstRowLastColumn="0" w:lastRowFirstColumn="0" w:lastRowLastColumn="0"/>
            </w:pPr>
            <w:r w:rsidRPr="00BD0326">
              <w:t xml:space="preserve">Centroid grid reference: SU572929. </w:t>
            </w:r>
          </w:p>
          <w:p w:rsidRPr="00BD0326" w:rsidR="00F90453" w:rsidP="00E36A44" w:rsidRDefault="00F90453" w14:paraId="3FAB9338" w14:textId="0EA85EC9">
            <w:pPr>
              <w:pStyle w:val="TableText0"/>
              <w:cnfStyle w:val="000000000000" w:firstRow="0" w:lastRow="0" w:firstColumn="0" w:lastColumn="0" w:oddVBand="0" w:evenVBand="0" w:oddHBand="0" w:evenHBand="0" w:firstRowFirstColumn="0" w:firstRowLastColumn="0" w:lastRowFirstColumn="0" w:lastRowLastColumn="0"/>
            </w:pPr>
            <w:r w:rsidRPr="00BD0326">
              <w:t xml:space="preserve">The Scheme is located </w:t>
            </w:r>
            <w:r w:rsidR="007643B0">
              <w:t>3.1</w:t>
            </w:r>
            <w:r w:rsidRPr="00BD0326">
              <w:t xml:space="preserve"> k south-east of the SAC boundary at its closest point. </w:t>
            </w:r>
          </w:p>
          <w:p w:rsidRPr="00BD0326" w:rsidR="00F90453" w:rsidP="00E36A44" w:rsidRDefault="00F90453" w14:paraId="343B9CA4" w14:textId="77777777">
            <w:pPr>
              <w:pStyle w:val="TableText0"/>
              <w:cnfStyle w:val="000000000000" w:firstRow="0" w:lastRow="0" w:firstColumn="0" w:lastColumn="0" w:oddVBand="0" w:evenVBand="0" w:oddHBand="0" w:evenHBand="0" w:firstRowFirstColumn="0" w:firstRowLastColumn="0" w:lastRowFirstColumn="0" w:lastRowLastColumn="0"/>
            </w:pPr>
            <w:r w:rsidRPr="00BD0326">
              <w:lastRenderedPageBreak/>
              <w:t>The boundary of the SAC does not overlap with that of the Scheme.</w:t>
            </w:r>
          </w:p>
        </w:tc>
      </w:tr>
      <w:tr w:rsidR="00F90453" w:rsidTr="00E36A44" w14:paraId="763F0AF2"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6F52CA3D" w14:textId="77777777">
            <w:pPr>
              <w:pStyle w:val="TableHeading"/>
              <w:spacing w:before="120" w:after="120"/>
              <w:rPr>
                <w:color w:val="008768" w:themeColor="accent1"/>
              </w:rPr>
            </w:pPr>
            <w:r w:rsidRPr="005E7694">
              <w:rPr>
                <w:color w:val="008768" w:themeColor="accent1"/>
              </w:rPr>
              <w:lastRenderedPageBreak/>
              <w:t>European Site size</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Pr="00BD0326" w:rsidR="00F90453" w:rsidP="00E36A44" w:rsidRDefault="00F90453" w14:paraId="5625767A" w14:textId="77777777">
            <w:pPr>
              <w:pStyle w:val="TableText0"/>
              <w:cnfStyle w:val="000000000000" w:firstRow="0" w:lastRow="0" w:firstColumn="0" w:lastColumn="0" w:oddVBand="0" w:evenVBand="0" w:oddHBand="0" w:evenHBand="0" w:firstRowFirstColumn="0" w:firstRowLastColumn="0" w:lastRowFirstColumn="0" w:lastRowLastColumn="0"/>
            </w:pPr>
            <w:r w:rsidRPr="00BD0326">
              <w:t>68.65 hectares</w:t>
            </w:r>
          </w:p>
        </w:tc>
      </w:tr>
      <w:tr w:rsidR="00F90453" w:rsidTr="007643B0" w14:paraId="5156BF1A" w14:textId="77777777">
        <w:trPr>
          <w:trHeight w:val="2716"/>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tcPr>
          <w:p w:rsidRPr="005E7694" w:rsidR="00F90453" w:rsidP="00E36A44" w:rsidRDefault="00F90453" w14:paraId="6B93E3F1" w14:textId="77777777">
            <w:pPr>
              <w:pStyle w:val="TableHeading"/>
              <w:spacing w:before="120" w:after="120"/>
              <w:rPr>
                <w:color w:val="008768" w:themeColor="accent1"/>
                <w:sz w:val="24"/>
              </w:rPr>
            </w:pPr>
            <w:r w:rsidRPr="005E7694">
              <w:rPr>
                <w:color w:val="008768" w:themeColor="accent1"/>
              </w:rPr>
              <w:t>Key features of the European Site including the primary reasons for selection and any other qualifying interests</w:t>
            </w:r>
          </w:p>
          <w:p w:rsidRPr="005E7694" w:rsidR="00F90453" w:rsidP="00E36A44" w:rsidRDefault="00F90453" w14:paraId="239C8279" w14:textId="77777777">
            <w:pPr>
              <w:pStyle w:val="TableHeading"/>
              <w:spacing w:before="120" w:after="120"/>
              <w:rPr>
                <w:color w:val="008768" w:themeColor="accent1"/>
                <w:sz w:val="24"/>
              </w:rPr>
            </w:pPr>
          </w:p>
          <w:p w:rsidRPr="005E7694" w:rsidR="00F90453" w:rsidP="00E36A44" w:rsidRDefault="00F90453" w14:paraId="4646216A" w14:textId="77777777">
            <w:pPr>
              <w:pStyle w:val="TableHeading"/>
              <w:spacing w:before="120" w:after="120"/>
              <w:rPr>
                <w:color w:val="008768" w:themeColor="accent1"/>
                <w:sz w:val="24"/>
              </w:rPr>
            </w:pPr>
          </w:p>
          <w:p w:rsidRPr="005E7694" w:rsidR="00F90453" w:rsidP="00E36A44" w:rsidRDefault="00F90453" w14:paraId="0B7CC7F6" w14:textId="77777777">
            <w:pPr>
              <w:pStyle w:val="TableHeading"/>
              <w:spacing w:before="120" w:after="120"/>
              <w:rPr>
                <w:color w:val="008768" w:themeColor="accent1"/>
                <w:sz w:val="24"/>
              </w:rPr>
            </w:pPr>
          </w:p>
          <w:p w:rsidRPr="005E7694" w:rsidR="00F90453" w:rsidP="00E36A44" w:rsidRDefault="00F90453" w14:paraId="4D0FE3C9" w14:textId="77777777">
            <w:pPr>
              <w:pStyle w:val="TableHeading"/>
              <w:spacing w:before="120" w:after="120"/>
              <w:rPr>
                <w:color w:val="008768" w:themeColor="accent1"/>
                <w:lang w:eastAsia="ko-KR"/>
              </w:rPr>
            </w:pPr>
          </w:p>
          <w:p w:rsidRPr="005E7694" w:rsidR="00F90453" w:rsidP="00E36A44" w:rsidRDefault="00F90453" w14:paraId="75A2716E" w14:textId="77777777">
            <w:pPr>
              <w:pStyle w:val="TableHeading"/>
              <w:spacing w:before="120" w:after="120"/>
              <w:rPr>
                <w:color w:val="008768" w:themeColor="accent1"/>
                <w:sz w:val="24"/>
              </w:rPr>
            </w:pPr>
          </w:p>
          <w:p w:rsidRPr="005E7694" w:rsidR="00F90453" w:rsidP="00E36A44" w:rsidRDefault="00F90453" w14:paraId="73E679E0" w14:textId="77777777">
            <w:pPr>
              <w:pStyle w:val="TableHeading"/>
              <w:spacing w:before="120" w:after="120"/>
              <w:rPr>
                <w:color w:val="008768" w:themeColor="accent1"/>
                <w:lang w:eastAsia="ko-KR"/>
              </w:rPr>
            </w:pP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Pr="00BD0326" w:rsidR="00F90453" w:rsidP="00E36A44" w:rsidRDefault="00F90453" w14:paraId="6BDE7C62" w14:textId="7777777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BD0326">
              <w:rPr>
                <w:sz w:val="21"/>
                <w:lang w:eastAsia="ko-KR"/>
              </w:rPr>
              <w:t>Little Wittenham SAC comprises two main ponds set in a predominantly woodland context (broadleaved and conifer woodland is present). There are also areas of grassland, with sheep grazing and arable bordering the woodland to the south and west. The River Thames is just to the north of the site, and a hill fort to the south. Large numbers of Great Crested Newt (</w:t>
            </w:r>
            <w:r w:rsidRPr="00BD0326">
              <w:rPr>
                <w:i/>
                <w:iCs/>
                <w:sz w:val="21"/>
                <w:lang w:eastAsia="ko-KR"/>
              </w:rPr>
              <w:t>Triturus cristatus</w:t>
            </w:r>
            <w:r w:rsidRPr="00BD0326">
              <w:rPr>
                <w:sz w:val="21"/>
                <w:lang w:eastAsia="ko-KR"/>
              </w:rPr>
              <w:t>) have been recorded in the two main ponds, and research has revealed that they range several hundred metres into the woodland blocks. The site is designated under article 4(4) of the Directive (92/43/EEC) as it hosts the listed Annex II species Great Crested Newt.</w:t>
            </w:r>
          </w:p>
        </w:tc>
      </w:tr>
      <w:tr w:rsidR="00F90453" w:rsidTr="00E36A44" w14:paraId="717862FA"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07EE19E5" w14:textId="77777777">
            <w:pPr>
              <w:pStyle w:val="TableHeading"/>
              <w:spacing w:before="120" w:after="120"/>
              <w:rPr>
                <w:color w:val="008768" w:themeColor="accent1"/>
              </w:rPr>
            </w:pPr>
            <w:r w:rsidRPr="005E7694">
              <w:rPr>
                <w:color w:val="008768" w:themeColor="accent1"/>
              </w:rPr>
              <w:t>Vulnerability of the European Site – any information available from the standard data forms on potential effect pathways</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Pr="00BD0326" w:rsidR="00F90453" w:rsidP="00E36A44" w:rsidRDefault="00F90453" w14:paraId="54642AAD" w14:textId="77777777">
            <w:pPr>
              <w:pStyle w:val="TableText0"/>
              <w:cnfStyle w:val="000000000000" w:firstRow="0" w:lastRow="0" w:firstColumn="0" w:lastColumn="0" w:oddVBand="0" w:evenVBand="0" w:oddHBand="0" w:evenHBand="0" w:firstRowFirstColumn="0" w:firstRowLastColumn="0" w:lastRowFirstColumn="0" w:lastRowLastColumn="0"/>
            </w:pPr>
            <w:r w:rsidRPr="00BD0326">
              <w:t>Natural England’s Site Improvement Plan for Little Wittenham SAC records the following threat and pressure on the site:</w:t>
            </w:r>
          </w:p>
          <w:p w:rsidRPr="00BD0326" w:rsidR="00F90453" w:rsidP="001D35A3" w:rsidRDefault="00F90453" w14:paraId="21C60970" w14:textId="77777777">
            <w:pPr>
              <w:pStyle w:val="TableListNumber"/>
              <w:numPr>
                <w:ilvl w:val="0"/>
                <w:numId w:val="46"/>
              </w:numPr>
              <w:tabs>
                <w:tab w:val="left" w:pos="720"/>
              </w:tabs>
              <w:cnfStyle w:val="000000000000" w:firstRow="0" w:lastRow="0" w:firstColumn="0" w:lastColumn="0" w:oddVBand="0" w:evenVBand="0" w:oddHBand="0" w:evenHBand="0" w:firstRowFirstColumn="0" w:firstRowLastColumn="0" w:lastRowFirstColumn="0" w:lastRowLastColumn="0"/>
              <w:rPr>
                <w:kern w:val="0"/>
                <w:sz w:val="21"/>
                <w:lang w:eastAsia="ko-KR"/>
              </w:rPr>
            </w:pPr>
            <w:r w:rsidRPr="00BD0326">
              <w:rPr>
                <w:kern w:val="0"/>
                <w:sz w:val="21"/>
                <w:lang w:eastAsia="ko-KR"/>
              </w:rPr>
              <w:t>Inappropriate water levels.</w:t>
            </w:r>
          </w:p>
          <w:p w:rsidRPr="00BD0326" w:rsidR="00F90453" w:rsidP="001D35A3" w:rsidRDefault="00F90453" w14:paraId="4564D851" w14:textId="77777777">
            <w:pPr>
              <w:pStyle w:val="TableListNumber"/>
              <w:numPr>
                <w:ilvl w:val="0"/>
                <w:numId w:val="46"/>
              </w:numPr>
              <w:tabs>
                <w:tab w:val="left" w:pos="720"/>
              </w:tabs>
              <w:cnfStyle w:val="000000000000" w:firstRow="0" w:lastRow="0" w:firstColumn="0" w:lastColumn="0" w:oddVBand="0" w:evenVBand="0" w:oddHBand="0" w:evenHBand="0" w:firstRowFirstColumn="0" w:firstRowLastColumn="0" w:lastRowFirstColumn="0" w:lastRowLastColumn="0"/>
              <w:rPr>
                <w:kern w:val="0"/>
                <w:sz w:val="21"/>
                <w:lang w:eastAsia="ko-KR"/>
              </w:rPr>
            </w:pPr>
            <w:r w:rsidRPr="00BD0326">
              <w:rPr>
                <w:kern w:val="0"/>
                <w:sz w:val="21"/>
                <w:lang w:eastAsia="ko-KR"/>
              </w:rPr>
              <w:t xml:space="preserve">Water pollution. </w:t>
            </w:r>
          </w:p>
          <w:p w:rsidRPr="00BD0326" w:rsidR="00F90453" w:rsidP="001D35A3" w:rsidRDefault="00F90453" w14:paraId="48CB71F8" w14:textId="0E0A459A">
            <w:pPr>
              <w:pStyle w:val="TableListNumber"/>
              <w:numPr>
                <w:ilvl w:val="0"/>
                <w:numId w:val="46"/>
              </w:numPr>
              <w:tabs>
                <w:tab w:val="left" w:pos="720"/>
              </w:tabs>
              <w:cnfStyle w:val="000000000000" w:firstRow="0" w:lastRow="0" w:firstColumn="0" w:lastColumn="0" w:oddVBand="0" w:evenVBand="0" w:oddHBand="0" w:evenHBand="0" w:firstRowFirstColumn="0" w:firstRowLastColumn="0" w:lastRowFirstColumn="0" w:lastRowLastColumn="0"/>
              <w:rPr>
                <w:kern w:val="0"/>
                <w:sz w:val="21"/>
                <w:lang w:eastAsia="ko-KR"/>
              </w:rPr>
            </w:pPr>
            <w:r w:rsidRPr="00BD0326">
              <w:rPr>
                <w:kern w:val="0"/>
                <w:sz w:val="21"/>
                <w:lang w:eastAsia="ko-KR"/>
              </w:rPr>
              <w:t>Priority measures within SIP160 (</w:t>
            </w:r>
            <w:r w:rsidRPr="00BD0326">
              <w:rPr>
                <w:kern w:val="0"/>
                <w:sz w:val="21"/>
                <w:lang w:eastAsia="ko-KR"/>
              </w:rPr>
              <w:fldChar w:fldCharType="begin"/>
            </w:r>
            <w:r w:rsidRPr="00BD0326">
              <w:rPr>
                <w:kern w:val="0"/>
                <w:sz w:val="21"/>
                <w:lang w:eastAsia="ko-KR"/>
              </w:rPr>
              <w:instrText xml:space="preserve"> REF _Ref58403541 \n \h </w:instrText>
            </w:r>
            <w:r w:rsidR="00BD0326">
              <w:rPr>
                <w:kern w:val="0"/>
                <w:sz w:val="21"/>
                <w:lang w:eastAsia="ko-KR"/>
              </w:rPr>
              <w:instrText xml:space="preserve"> \* MERGEFORMAT </w:instrText>
            </w:r>
            <w:r w:rsidRPr="00BD0326">
              <w:rPr>
                <w:kern w:val="0"/>
                <w:sz w:val="21"/>
                <w:lang w:eastAsia="ko-KR"/>
              </w:rPr>
              <w:fldChar w:fldCharType="separate"/>
            </w:r>
            <w:r w:rsidR="00543F25">
              <w:rPr>
                <w:b/>
                <w:bCs/>
                <w:kern w:val="0"/>
                <w:sz w:val="21"/>
                <w:lang w:eastAsia="ko-KR"/>
              </w:rPr>
              <w:t>Error! Reference source not found.</w:t>
            </w:r>
            <w:r w:rsidRPr="00BD0326">
              <w:rPr>
                <w:kern w:val="0"/>
                <w:sz w:val="21"/>
                <w:lang w:eastAsia="ko-KR"/>
              </w:rPr>
              <w:fldChar w:fldCharType="end"/>
            </w:r>
            <w:r w:rsidRPr="00BD0326">
              <w:rPr>
                <w:kern w:val="0"/>
                <w:sz w:val="21"/>
                <w:lang w:eastAsia="ko-KR"/>
              </w:rPr>
              <w:t>) that seek to respond to these threats and pressures comprise:</w:t>
            </w:r>
          </w:p>
          <w:p w:rsidRPr="00BD0326" w:rsidR="00F90453" w:rsidP="001D35A3" w:rsidRDefault="00F90453" w14:paraId="3FE00911" w14:textId="77777777">
            <w:pPr>
              <w:pStyle w:val="TableListNumber"/>
              <w:numPr>
                <w:ilvl w:val="0"/>
                <w:numId w:val="46"/>
              </w:numPr>
              <w:tabs>
                <w:tab w:val="left" w:pos="720"/>
              </w:tabs>
              <w:cnfStyle w:val="000000000000" w:firstRow="0" w:lastRow="0" w:firstColumn="0" w:lastColumn="0" w:oddVBand="0" w:evenVBand="0" w:oddHBand="0" w:evenHBand="0" w:firstRowFirstColumn="0" w:firstRowLastColumn="0" w:lastRowFirstColumn="0" w:lastRowLastColumn="0"/>
              <w:rPr>
                <w:kern w:val="0"/>
                <w:sz w:val="21"/>
                <w:lang w:eastAsia="ko-KR"/>
              </w:rPr>
            </w:pPr>
            <w:r w:rsidRPr="00BD0326">
              <w:rPr>
                <w:kern w:val="0"/>
                <w:sz w:val="21"/>
                <w:lang w:eastAsia="ko-KR"/>
              </w:rPr>
              <w:t>Habitat creation to offset historical decline of wintering and breeding birds and other strategies to alleviate flooding.</w:t>
            </w:r>
          </w:p>
          <w:p w:rsidRPr="00BD0326" w:rsidR="00F90453" w:rsidP="001D35A3" w:rsidRDefault="00F90453" w14:paraId="10C8A014" w14:textId="77777777">
            <w:pPr>
              <w:pStyle w:val="TableListNumber"/>
              <w:numPr>
                <w:ilvl w:val="0"/>
                <w:numId w:val="46"/>
              </w:numPr>
              <w:tabs>
                <w:tab w:val="left" w:pos="720"/>
              </w:tabs>
              <w:cnfStyle w:val="000000000000" w:firstRow="0" w:lastRow="0" w:firstColumn="0" w:lastColumn="0" w:oddVBand="0" w:evenVBand="0" w:oddHBand="0" w:evenHBand="0" w:firstRowFirstColumn="0" w:firstRowLastColumn="0" w:lastRowFirstColumn="0" w:lastRowLastColumn="0"/>
              <w:rPr>
                <w:kern w:val="0"/>
                <w:sz w:val="21"/>
                <w:lang w:eastAsia="ko-KR"/>
              </w:rPr>
            </w:pPr>
            <w:r w:rsidRPr="00BD0326">
              <w:rPr>
                <w:kern w:val="0"/>
                <w:sz w:val="21"/>
                <w:lang w:eastAsia="ko-KR"/>
              </w:rPr>
              <w:t>Implementation of a diffuse water pollution plan to tackle inappropriate levels of nutrients from flooding.</w:t>
            </w:r>
          </w:p>
          <w:p w:rsidRPr="00BD0326" w:rsidR="00F90453" w:rsidP="00E36A44" w:rsidRDefault="00F90453" w14:paraId="7BB1DD01" w14:textId="77777777">
            <w:pPr>
              <w:pStyle w:val="TableText0"/>
              <w:cnfStyle w:val="000000000000" w:firstRow="0" w:lastRow="0" w:firstColumn="0" w:lastColumn="0" w:oddVBand="0" w:evenVBand="0" w:oddHBand="0" w:evenHBand="0" w:firstRowFirstColumn="0" w:firstRowLastColumn="0" w:lastRowFirstColumn="0" w:lastRowLastColumn="0"/>
            </w:pPr>
            <w:r w:rsidRPr="00BD0326">
              <w:t>There is one threat and pressure identified with respect to the SAC.  This is invasive non-native species, rated as High.</w:t>
            </w:r>
          </w:p>
        </w:tc>
      </w:tr>
      <w:tr w:rsidR="00F90453" w:rsidTr="00E36A44" w14:paraId="208DF98E" w14:textId="77777777">
        <w:trPr>
          <w:trHeight w:val="81"/>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3279F527" w14:textId="77777777">
            <w:pPr>
              <w:pStyle w:val="TableHeading"/>
              <w:spacing w:before="120" w:after="120"/>
              <w:rPr>
                <w:color w:val="008768" w:themeColor="accent1"/>
              </w:rPr>
            </w:pPr>
            <w:r w:rsidRPr="005E7694">
              <w:rPr>
                <w:color w:val="008768" w:themeColor="accent1"/>
              </w:rPr>
              <w:t>European Site conservation objectives – where these are readily available</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Pr="00BD0326" w:rsidR="00F90453" w:rsidP="00E36A44" w:rsidRDefault="00F90453" w14:paraId="0BBE950A" w14:textId="179087ED">
            <w:pPr>
              <w:cnfStyle w:val="000000000000" w:firstRow="0" w:lastRow="0" w:firstColumn="0" w:lastColumn="0" w:oddVBand="0" w:evenVBand="0" w:oddHBand="0" w:evenHBand="0" w:firstRowFirstColumn="0" w:firstRowLastColumn="0" w:lastRowFirstColumn="0" w:lastRowLastColumn="0"/>
              <w:rPr>
                <w:sz w:val="21"/>
                <w:lang w:eastAsia="ko-KR"/>
              </w:rPr>
            </w:pPr>
            <w:r w:rsidRPr="00BD0326">
              <w:rPr>
                <w:sz w:val="21"/>
                <w:lang w:eastAsia="ko-KR"/>
              </w:rPr>
              <w:t>With regard to the SAC and the species for which the site has been (</w:t>
            </w:r>
            <w:r w:rsidRPr="00BD0326">
              <w:rPr>
                <w:sz w:val="21"/>
                <w:lang w:eastAsia="ko-KR"/>
              </w:rPr>
              <w:fldChar w:fldCharType="begin"/>
            </w:r>
            <w:r w:rsidRPr="00BD0326">
              <w:rPr>
                <w:sz w:val="21"/>
                <w:lang w:eastAsia="ko-KR"/>
              </w:rPr>
              <w:instrText xml:space="preserve"> REF _Ref58403591 \n \h  \* MERGEFORMAT </w:instrText>
            </w:r>
            <w:r w:rsidRPr="00BD0326">
              <w:rPr>
                <w:sz w:val="21"/>
                <w:lang w:eastAsia="ko-KR"/>
              </w:rPr>
              <w:fldChar w:fldCharType="separate"/>
            </w:r>
            <w:r w:rsidR="00543F25">
              <w:rPr>
                <w:b/>
                <w:bCs/>
                <w:sz w:val="21"/>
                <w:lang w:eastAsia="ko-KR"/>
              </w:rPr>
              <w:t>Error! Reference source not found.</w:t>
            </w:r>
            <w:r w:rsidRPr="00BD0326">
              <w:rPr>
                <w:sz w:val="21"/>
                <w:lang w:eastAsia="ko-KR"/>
              </w:rPr>
              <w:fldChar w:fldCharType="end"/>
            </w:r>
            <w:r w:rsidRPr="00BD0326">
              <w:rPr>
                <w:sz w:val="21"/>
                <w:lang w:eastAsia="ko-KR"/>
              </w:rPr>
              <w:t>) designated and subject to natural change, objectives for the SAC are to ensure that the integrity of the site is maintained or restored as appropriate, and ensure that the site contributes to achieving the Favourable Conservation Status of its Qualifying Features, by maintaining or restoring:</w:t>
            </w:r>
          </w:p>
          <w:p w:rsidRPr="00BD0326" w:rsidR="00F90453" w:rsidP="001D35A3" w:rsidRDefault="00F90453" w14:paraId="29685921" w14:textId="77777777">
            <w:pPr>
              <w:pStyle w:val="ListParagraph"/>
              <w:numPr>
                <w:ilvl w:val="0"/>
                <w:numId w:val="44"/>
              </w:numPr>
              <w:tabs>
                <w:tab w:val="clear" w:pos="284"/>
              </w:tabs>
              <w:spacing w:after="160" w:line="254" w:lineRule="auto"/>
              <w:cnfStyle w:val="000000000000" w:firstRow="0" w:lastRow="0" w:firstColumn="0" w:lastColumn="0" w:oddVBand="0" w:evenVBand="0" w:oddHBand="0" w:evenHBand="0" w:firstRowFirstColumn="0" w:firstRowLastColumn="0" w:lastRowFirstColumn="0" w:lastRowLastColumn="0"/>
              <w:rPr>
                <w:sz w:val="21"/>
                <w:lang w:eastAsia="ko-KR"/>
              </w:rPr>
            </w:pPr>
            <w:r w:rsidRPr="00BD0326">
              <w:rPr>
                <w:sz w:val="21"/>
                <w:lang w:eastAsia="ko-KR"/>
              </w:rPr>
              <w:t>the extent and distribution of habitats of qualifying species;</w:t>
            </w:r>
          </w:p>
          <w:p w:rsidRPr="00BD0326" w:rsidR="00F90453" w:rsidP="001D35A3" w:rsidRDefault="00F90453" w14:paraId="23301F2E" w14:textId="77777777">
            <w:pPr>
              <w:pStyle w:val="ListParagraph"/>
              <w:numPr>
                <w:ilvl w:val="0"/>
                <w:numId w:val="44"/>
              </w:numPr>
              <w:tabs>
                <w:tab w:val="clear" w:pos="284"/>
              </w:tabs>
              <w:spacing w:after="160" w:line="254" w:lineRule="auto"/>
              <w:cnfStyle w:val="000000000000" w:firstRow="0" w:lastRow="0" w:firstColumn="0" w:lastColumn="0" w:oddVBand="0" w:evenVBand="0" w:oddHBand="0" w:evenHBand="0" w:firstRowFirstColumn="0" w:firstRowLastColumn="0" w:lastRowFirstColumn="0" w:lastRowLastColumn="0"/>
              <w:rPr>
                <w:sz w:val="21"/>
                <w:lang w:eastAsia="ko-KR"/>
              </w:rPr>
            </w:pPr>
            <w:r w:rsidRPr="00BD0326">
              <w:rPr>
                <w:sz w:val="21"/>
                <w:lang w:eastAsia="ko-KR"/>
              </w:rPr>
              <w:t>the structure and function of the habitats of qualifying species;</w:t>
            </w:r>
          </w:p>
          <w:p w:rsidRPr="00BD0326" w:rsidR="00F90453" w:rsidP="001D35A3" w:rsidRDefault="00F90453" w14:paraId="0828F989" w14:textId="77777777">
            <w:pPr>
              <w:pStyle w:val="ListParagraph"/>
              <w:numPr>
                <w:ilvl w:val="0"/>
                <w:numId w:val="44"/>
              </w:numPr>
              <w:tabs>
                <w:tab w:val="clear" w:pos="284"/>
              </w:tabs>
              <w:spacing w:after="160" w:line="254" w:lineRule="auto"/>
              <w:cnfStyle w:val="000000000000" w:firstRow="0" w:lastRow="0" w:firstColumn="0" w:lastColumn="0" w:oddVBand="0" w:evenVBand="0" w:oddHBand="0" w:evenHBand="0" w:firstRowFirstColumn="0" w:firstRowLastColumn="0" w:lastRowFirstColumn="0" w:lastRowLastColumn="0"/>
              <w:rPr>
                <w:sz w:val="21"/>
                <w:lang w:eastAsia="ko-KR"/>
              </w:rPr>
            </w:pPr>
            <w:r w:rsidRPr="00BD0326">
              <w:rPr>
                <w:sz w:val="21"/>
                <w:lang w:eastAsia="ko-KR"/>
              </w:rPr>
              <w:lastRenderedPageBreak/>
              <w:t>the supporting processes on which the habitats of qualifying species rely;</w:t>
            </w:r>
          </w:p>
          <w:p w:rsidRPr="00BD0326" w:rsidR="00F90453" w:rsidP="001D35A3" w:rsidRDefault="00F90453" w14:paraId="26F9BDBC" w14:textId="77777777">
            <w:pPr>
              <w:pStyle w:val="ListParagraph"/>
              <w:numPr>
                <w:ilvl w:val="0"/>
                <w:numId w:val="44"/>
              </w:numPr>
              <w:tabs>
                <w:tab w:val="clear" w:pos="284"/>
              </w:tabs>
              <w:spacing w:after="160" w:line="254" w:lineRule="auto"/>
              <w:cnfStyle w:val="000000000000" w:firstRow="0" w:lastRow="0" w:firstColumn="0" w:lastColumn="0" w:oddVBand="0" w:evenVBand="0" w:oddHBand="0" w:evenHBand="0" w:firstRowFirstColumn="0" w:firstRowLastColumn="0" w:lastRowFirstColumn="0" w:lastRowLastColumn="0"/>
              <w:rPr>
                <w:sz w:val="21"/>
                <w:lang w:eastAsia="ko-KR"/>
              </w:rPr>
            </w:pPr>
            <w:r w:rsidRPr="00BD0326">
              <w:rPr>
                <w:sz w:val="21"/>
                <w:lang w:eastAsia="ko-KR"/>
              </w:rPr>
              <w:t>the populations of qualifying species, and</w:t>
            </w:r>
          </w:p>
          <w:p w:rsidRPr="00BD0326" w:rsidR="00F90453" w:rsidP="001D35A3" w:rsidRDefault="00F90453" w14:paraId="55F09B47" w14:textId="77777777">
            <w:pPr>
              <w:pStyle w:val="ListParagraph"/>
              <w:numPr>
                <w:ilvl w:val="0"/>
                <w:numId w:val="44"/>
              </w:numPr>
              <w:tabs>
                <w:tab w:val="clear" w:pos="284"/>
              </w:tabs>
              <w:spacing w:after="160" w:line="254" w:lineRule="auto"/>
              <w:cnfStyle w:val="000000000000" w:firstRow="0" w:lastRow="0" w:firstColumn="0" w:lastColumn="0" w:oddVBand="0" w:evenVBand="0" w:oddHBand="0" w:evenHBand="0" w:firstRowFirstColumn="0" w:firstRowLastColumn="0" w:lastRowFirstColumn="0" w:lastRowLastColumn="0"/>
              <w:rPr>
                <w:sz w:val="21"/>
                <w:lang w:eastAsia="ko-KR"/>
              </w:rPr>
            </w:pPr>
            <w:r w:rsidRPr="00BD0326">
              <w:rPr>
                <w:sz w:val="21"/>
                <w:lang w:eastAsia="ko-KR"/>
              </w:rPr>
              <w:t>the distribution of qualifying species within the site.</w:t>
            </w:r>
          </w:p>
          <w:p w:rsidRPr="00BD0326" w:rsidR="00F90453" w:rsidP="00E36A44" w:rsidRDefault="00F90453" w14:paraId="0A81E5A9" w14:textId="77777777">
            <w:pPr>
              <w:pStyle w:val="TableText0"/>
              <w:cnfStyle w:val="000000000000" w:firstRow="0" w:lastRow="0" w:firstColumn="0" w:lastColumn="0" w:oddVBand="0" w:evenVBand="0" w:oddHBand="0" w:evenHBand="0" w:firstRowFirstColumn="0" w:firstRowLastColumn="0" w:lastRowFirstColumn="0" w:lastRowLastColumn="0"/>
            </w:pPr>
            <w:r w:rsidRPr="00BD0326">
              <w:t>This includes the modification of cultivation practices and the maintaining or restoring of grazing.</w:t>
            </w:r>
          </w:p>
          <w:p w:rsidRPr="00BD0326" w:rsidR="00F90453" w:rsidP="00E36A44" w:rsidRDefault="00F90453" w14:paraId="34544954" w14:textId="6ACD9488">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eastAsiaTheme="minorEastAsia"/>
              </w:rPr>
            </w:pPr>
            <w:r w:rsidRPr="00BD0326">
              <w:t>At the local level, River of Life wetland habitat enhancements are being carried out by the Earth Trust on wetland close to the Little Wittenham SAC and SSSI. This wetland is directly connected to the River Thames and located downstream from the Scheme</w:t>
            </w:r>
            <w:r w:rsidRPr="00BD0326" w:rsidR="00BD0326">
              <w:t>.</w:t>
            </w:r>
          </w:p>
        </w:tc>
      </w:tr>
      <w:tr w:rsidR="00F90453" w:rsidTr="00E36A44" w14:paraId="28BA8A34"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01AB6E7E" w14:textId="77777777">
            <w:pPr>
              <w:pStyle w:val="TableHeading"/>
              <w:spacing w:before="120" w:after="120"/>
              <w:rPr>
                <w:b/>
                <w:bCs/>
                <w:color w:val="008768" w:themeColor="accent1"/>
              </w:rPr>
            </w:pPr>
            <w:r w:rsidRPr="005E7694">
              <w:rPr>
                <w:b/>
                <w:bCs/>
                <w:color w:val="008768" w:themeColor="accent1"/>
              </w:rPr>
              <w:lastRenderedPageBreak/>
              <w:t>Assessment criteria</w:t>
            </w:r>
          </w:p>
        </w:tc>
      </w:tr>
      <w:tr w:rsidR="00F90453" w:rsidTr="00E36A44" w14:paraId="26006EA9"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1754A9BD" w14:textId="77777777">
            <w:pPr>
              <w:pStyle w:val="TableHeading"/>
              <w:spacing w:before="120" w:after="120"/>
              <w:rPr>
                <w:color w:val="008768" w:themeColor="accent1"/>
              </w:rPr>
            </w:pPr>
            <w:r w:rsidRPr="005E7694">
              <w:rPr>
                <w:color w:val="008768" w:themeColor="accent1"/>
              </w:rPr>
              <w:t>Describe the individual elements of the project (either alone or in combination with other plans or projects) likely to give rise to impacts on the European Site.</w:t>
            </w:r>
          </w:p>
        </w:tc>
      </w:tr>
      <w:tr w:rsidR="00F90453" w:rsidTr="00E36A44" w14:paraId="77550CD5"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79A2094E" w14:textId="77777777">
            <w:pPr>
              <w:pStyle w:val="TableText0"/>
            </w:pPr>
            <w:r>
              <w:t>The Scheme comprises a linear corridor of land from Milton along the existing A4130 and then being joining up with the A4 and B4015 by new road running to the north with improvements to the A4 and B4105 to the east. It is within this corridor that the Scheme would be constructed, operated and maintained.</w:t>
            </w:r>
          </w:p>
          <w:p w:rsidR="00F90453" w:rsidP="00E36A44" w:rsidRDefault="00F90453" w14:paraId="584BF337" w14:textId="7DF85DDB">
            <w:pPr>
              <w:pStyle w:val="TableText0"/>
            </w:pPr>
            <w:r>
              <w:t xml:space="preserve">The Scheme is located </w:t>
            </w:r>
            <w:r w:rsidR="007643B0">
              <w:t>3.1</w:t>
            </w:r>
            <w:r>
              <w:t xml:space="preserve"> km from the SAC. There is no functional linked habitat within the Scheme and impact pathways are absent, and given the role and effectiveness of best practice measures to be delivered, no direct or indirect impacts on the qualifying features of the site are predicted in relation to the following impact sources associated with construction, operation and maintenance of the Scheme:</w:t>
            </w:r>
          </w:p>
          <w:p w:rsidRPr="00BD0326" w:rsidR="00F90453" w:rsidP="00BD0326" w:rsidRDefault="00F90453" w14:paraId="74BE64D0" w14:textId="77777777">
            <w:pPr>
              <w:pStyle w:val="TableListBullet"/>
              <w:rPr>
                <w:kern w:val="0"/>
                <w:sz w:val="21"/>
                <w:lang w:eastAsia="ko-KR"/>
              </w:rPr>
            </w:pPr>
            <w:r w:rsidRPr="00BD0326">
              <w:rPr>
                <w:kern w:val="0"/>
                <w:sz w:val="21"/>
                <w:lang w:eastAsia="ko-KR"/>
              </w:rPr>
              <w:t>landtake;</w:t>
            </w:r>
          </w:p>
          <w:p w:rsidRPr="00BD0326" w:rsidR="00BD0326" w:rsidP="00BD0326" w:rsidRDefault="00F90453" w14:paraId="5C50C2A0" w14:textId="77777777">
            <w:pPr>
              <w:pStyle w:val="TableListBullet"/>
              <w:rPr>
                <w:kern w:val="0"/>
                <w:sz w:val="21"/>
                <w:lang w:eastAsia="ko-KR"/>
              </w:rPr>
            </w:pPr>
            <w:r w:rsidRPr="00BD0326">
              <w:rPr>
                <w:kern w:val="0"/>
                <w:sz w:val="21"/>
                <w:lang w:eastAsia="ko-KR"/>
              </w:rPr>
              <w:t>distance;</w:t>
            </w:r>
          </w:p>
          <w:p w:rsidRPr="00BD0326" w:rsidR="00F90453" w:rsidP="00BD0326" w:rsidRDefault="00F90453" w14:paraId="59FD2129" w14:textId="0C0CA634">
            <w:pPr>
              <w:pStyle w:val="TableListBullet"/>
              <w:rPr>
                <w:kern w:val="0"/>
                <w:sz w:val="21"/>
                <w:lang w:eastAsia="ko-KR"/>
              </w:rPr>
            </w:pPr>
            <w:r w:rsidRPr="00BD0326">
              <w:rPr>
                <w:kern w:val="0"/>
                <w:sz w:val="21"/>
                <w:lang w:eastAsia="ko-KR"/>
              </w:rPr>
              <w:t>resource requirements;</w:t>
            </w:r>
          </w:p>
          <w:p w:rsidRPr="00BD0326" w:rsidR="00F90453" w:rsidP="00BD0326" w:rsidRDefault="00F90453" w14:paraId="5EEDF5AA" w14:textId="77777777">
            <w:pPr>
              <w:pStyle w:val="TableListBullet"/>
              <w:rPr>
                <w:kern w:val="0"/>
                <w:sz w:val="21"/>
                <w:lang w:eastAsia="ko-KR"/>
              </w:rPr>
            </w:pPr>
            <w:r w:rsidRPr="00BD0326">
              <w:rPr>
                <w:kern w:val="0"/>
                <w:sz w:val="21"/>
                <w:lang w:eastAsia="ko-KR"/>
              </w:rPr>
              <w:t>emissions to air;</w:t>
            </w:r>
          </w:p>
          <w:p w:rsidRPr="00BD0326" w:rsidR="00BD0326" w:rsidP="00BD0326" w:rsidRDefault="00F90453" w14:paraId="0452406B" w14:textId="77777777">
            <w:pPr>
              <w:pStyle w:val="TableListBullet"/>
              <w:rPr>
                <w:kern w:val="0"/>
                <w:sz w:val="21"/>
                <w:lang w:eastAsia="ko-KR"/>
              </w:rPr>
            </w:pPr>
            <w:r w:rsidRPr="00BD0326">
              <w:rPr>
                <w:kern w:val="0"/>
                <w:sz w:val="21"/>
                <w:lang w:eastAsia="ko-KR"/>
              </w:rPr>
              <w:t>emissions to water (surface water);</w:t>
            </w:r>
          </w:p>
          <w:p w:rsidRPr="00BD0326" w:rsidR="00F90453" w:rsidP="00BD0326" w:rsidRDefault="00F90453" w14:paraId="2A857E57" w14:textId="74D401B4">
            <w:pPr>
              <w:pStyle w:val="TableListBullet"/>
              <w:rPr>
                <w:kern w:val="0"/>
                <w:sz w:val="21"/>
                <w:lang w:eastAsia="ko-KR"/>
              </w:rPr>
            </w:pPr>
            <w:r w:rsidRPr="00BD0326">
              <w:rPr>
                <w:kern w:val="0"/>
                <w:sz w:val="21"/>
                <w:lang w:eastAsia="ko-KR"/>
              </w:rPr>
              <w:t>excavation requirements;</w:t>
            </w:r>
          </w:p>
          <w:p w:rsidRPr="00BD0326" w:rsidR="00F90453" w:rsidP="00BD0326" w:rsidRDefault="00F90453" w14:paraId="5E4CA5D9" w14:textId="77777777">
            <w:pPr>
              <w:pStyle w:val="TableListBullet"/>
              <w:rPr>
                <w:kern w:val="0"/>
                <w:sz w:val="21"/>
                <w:lang w:eastAsia="ko-KR"/>
              </w:rPr>
            </w:pPr>
            <w:r w:rsidRPr="00BD0326">
              <w:rPr>
                <w:kern w:val="0"/>
                <w:sz w:val="21"/>
                <w:lang w:eastAsia="ko-KR"/>
              </w:rPr>
              <w:t>transportation requirements;</w:t>
            </w:r>
          </w:p>
          <w:p w:rsidRPr="00BD0326" w:rsidR="00F90453" w:rsidP="00BD0326" w:rsidRDefault="00F90453" w14:paraId="3D83524B" w14:textId="77777777">
            <w:pPr>
              <w:pStyle w:val="TableListBullet"/>
              <w:rPr>
                <w:kern w:val="0"/>
                <w:sz w:val="21"/>
                <w:lang w:eastAsia="ko-KR"/>
              </w:rPr>
            </w:pPr>
            <w:r w:rsidRPr="00BD0326">
              <w:rPr>
                <w:kern w:val="0"/>
                <w:sz w:val="21"/>
                <w:lang w:eastAsia="ko-KR"/>
              </w:rPr>
              <w:t>duration (of the Scheme’s construction, operation and maintenance phases);</w:t>
            </w:r>
          </w:p>
          <w:p w:rsidRPr="00BD0326" w:rsidR="00F90453" w:rsidP="00BD0326" w:rsidRDefault="00F90453" w14:paraId="71F8E6A1" w14:textId="393B5CEC">
            <w:pPr>
              <w:pStyle w:val="TableListBullet"/>
              <w:rPr>
                <w:kern w:val="0"/>
                <w:sz w:val="21"/>
                <w:lang w:eastAsia="ko-KR"/>
              </w:rPr>
            </w:pPr>
            <w:r w:rsidRPr="00BD0326">
              <w:rPr>
                <w:kern w:val="0"/>
                <w:sz w:val="21"/>
                <w:lang w:eastAsia="ko-KR"/>
              </w:rPr>
              <w:t>noise and vibration;</w:t>
            </w:r>
          </w:p>
          <w:p w:rsidRPr="00BD0326" w:rsidR="00BD0326" w:rsidP="00BD0326" w:rsidRDefault="00F90453" w14:paraId="0E480D8C" w14:textId="77777777">
            <w:pPr>
              <w:pStyle w:val="TableListBullet"/>
              <w:rPr>
                <w:kern w:val="0"/>
                <w:sz w:val="21"/>
                <w:lang w:eastAsia="ko-KR"/>
              </w:rPr>
            </w:pPr>
            <w:r w:rsidRPr="00BD0326">
              <w:rPr>
                <w:kern w:val="0"/>
                <w:sz w:val="21"/>
                <w:lang w:eastAsia="ko-KR"/>
              </w:rPr>
              <w:t>lighting; and</w:t>
            </w:r>
          </w:p>
          <w:p w:rsidRPr="00BD0326" w:rsidR="00F90453" w:rsidP="00BD0326" w:rsidRDefault="00F90453" w14:paraId="4E2F210E" w14:textId="3B85923D">
            <w:pPr>
              <w:pStyle w:val="TableListBullet"/>
              <w:rPr>
                <w:kern w:val="0"/>
                <w:sz w:val="21"/>
                <w:lang w:eastAsia="ko-KR"/>
              </w:rPr>
            </w:pPr>
            <w:r w:rsidRPr="00BD0326">
              <w:rPr>
                <w:kern w:val="0"/>
                <w:sz w:val="21"/>
                <w:lang w:eastAsia="ko-KR"/>
              </w:rPr>
              <w:t>visual.</w:t>
            </w:r>
          </w:p>
          <w:p w:rsidR="00F90453" w:rsidP="00E36A44" w:rsidRDefault="00F90453" w14:paraId="0114001D" w14:textId="77777777">
            <w:pPr>
              <w:pStyle w:val="TableText0"/>
            </w:pPr>
            <w:r>
              <w:t>As no direct or indirect impacts on the SAC have been recorded for the Scheme when considered alone, no potential therefore exists for in-combination effects between the Scheme and other plans and projects to occur on the site’s qualifying features.</w:t>
            </w:r>
          </w:p>
        </w:tc>
      </w:tr>
      <w:tr w:rsidR="00F90453" w:rsidTr="00E36A44" w14:paraId="13BCCAA5" w14:textId="77777777">
        <w:trPr>
          <w:trHeight w:val="10"/>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14DA3F58" w14:textId="77777777">
            <w:pPr>
              <w:pStyle w:val="TableHeading"/>
              <w:rPr>
                <w:b/>
                <w:bCs/>
                <w:color w:val="008768" w:themeColor="accent1"/>
              </w:rPr>
            </w:pPr>
            <w:r w:rsidRPr="005E7694">
              <w:rPr>
                <w:b/>
                <w:bCs/>
                <w:color w:val="008768" w:themeColor="accent1"/>
              </w:rPr>
              <w:lastRenderedPageBreak/>
              <w:t>Initial assessment</w:t>
            </w:r>
          </w:p>
        </w:tc>
      </w:tr>
      <w:tr w:rsidR="00F90453" w:rsidTr="00E36A44" w14:paraId="1C03B043"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4CB6CDD8" w14:textId="77777777">
            <w:pPr>
              <w:pStyle w:val="TableHeading"/>
              <w:rPr>
                <w:color w:val="008768" w:themeColor="accent1"/>
              </w:rPr>
            </w:pPr>
            <w:r w:rsidRPr="005E7694">
              <w:rPr>
                <w:color w:val="008768" w:themeColor="accent1"/>
              </w:rPr>
              <w:t>The key characteristics of the site and the details of the European Site to be considered in identifying potential impacts. Describe any likely changes to the site arising as a result of:</w:t>
            </w:r>
          </w:p>
        </w:tc>
      </w:tr>
      <w:tr w:rsidR="00F90453" w:rsidTr="00E36A44" w14:paraId="58431207"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548DB72E" w14:textId="77777777">
            <w:pPr>
              <w:pStyle w:val="TableHeading"/>
              <w:rPr>
                <w:color w:val="008768" w:themeColor="accent1"/>
              </w:rPr>
            </w:pPr>
            <w:r w:rsidRPr="005E7694">
              <w:rPr>
                <w:color w:val="008768" w:themeColor="accent1"/>
              </w:rPr>
              <w:t>Reduction of habitat area</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5BB94C6E" w14:textId="77777777">
            <w:pPr>
              <w:pStyle w:val="TableText0"/>
              <w:cnfStyle w:val="000000000000" w:firstRow="0" w:lastRow="0" w:firstColumn="0" w:lastColumn="0" w:oddVBand="0" w:evenVBand="0" w:oddHBand="0" w:evenHBand="0" w:firstRowFirstColumn="0" w:firstRowLastColumn="0" w:lastRowFirstColumn="0" w:lastRowLastColumn="0"/>
            </w:pPr>
            <w:r>
              <w:t>No impact.</w:t>
            </w:r>
          </w:p>
          <w:p w:rsidR="00F90453" w:rsidP="00E36A44" w:rsidRDefault="00F90453" w14:paraId="6EB6074D" w14:textId="77777777">
            <w:pPr>
              <w:pStyle w:val="TableText0"/>
              <w:cnfStyle w:val="000000000000" w:firstRow="0" w:lastRow="0" w:firstColumn="0" w:lastColumn="0" w:oddVBand="0" w:evenVBand="0" w:oddHBand="0" w:evenHBand="0" w:firstRowFirstColumn="0" w:firstRowLastColumn="0" w:lastRowFirstColumn="0" w:lastRowLastColumn="0"/>
            </w:pPr>
            <w:r>
              <w:t>The Scheme does not require any landtake within the SAC and would therefore not result in any loss of areas of habitat associated with the site. No reduction in habitat would occur as a result of the Scheme.</w:t>
            </w:r>
          </w:p>
        </w:tc>
      </w:tr>
      <w:tr w:rsidR="00F90453" w:rsidTr="00E36A44" w14:paraId="0DA6AE25"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20177687" w14:textId="77777777">
            <w:pPr>
              <w:pStyle w:val="TableHeading"/>
              <w:rPr>
                <w:color w:val="008768" w:themeColor="accent1"/>
              </w:rPr>
            </w:pPr>
            <w:r w:rsidRPr="005E7694">
              <w:rPr>
                <w:color w:val="008768" w:themeColor="accent1"/>
              </w:rPr>
              <w:t>Disturbance to key species</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3F2AE6AB" w14:textId="77777777">
            <w:pPr>
              <w:pStyle w:val="TableText0"/>
              <w:cnfStyle w:val="000000000000" w:firstRow="0" w:lastRow="0" w:firstColumn="0" w:lastColumn="0" w:oddVBand="0" w:evenVBand="0" w:oddHBand="0" w:evenHBand="0" w:firstRowFirstColumn="0" w:firstRowLastColumn="0" w:lastRowFirstColumn="0" w:lastRowLastColumn="0"/>
            </w:pPr>
            <w:r>
              <w:t>No impact.</w:t>
            </w:r>
          </w:p>
          <w:p w:rsidR="00F90453" w:rsidP="00E36A44" w:rsidRDefault="00F90453" w14:paraId="6BE00EDA" w14:textId="308D956D">
            <w:pPr>
              <w:pStyle w:val="TableText0"/>
              <w:cnfStyle w:val="000000000000" w:firstRow="0" w:lastRow="0" w:firstColumn="0" w:lastColumn="0" w:oddVBand="0" w:evenVBand="0" w:oddHBand="0" w:evenHBand="0" w:firstRowFirstColumn="0" w:firstRowLastColumn="0" w:lastRowFirstColumn="0" w:lastRowLastColumn="0"/>
            </w:pPr>
            <w:r>
              <w:t xml:space="preserve">Due to the distance of the SAC from the Scheme being </w:t>
            </w:r>
            <w:r w:rsidR="007643B0">
              <w:t>3.1</w:t>
            </w:r>
            <w:r>
              <w:t xml:space="preserve"> km, the key species within the SAC would not be subject to any direct or indirect disturbance impacts.</w:t>
            </w:r>
          </w:p>
        </w:tc>
      </w:tr>
      <w:tr w:rsidR="00F90453" w:rsidTr="00E36A44" w14:paraId="2C28A78C"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4E73791D" w14:textId="77777777">
            <w:pPr>
              <w:pStyle w:val="TableHeading"/>
              <w:rPr>
                <w:color w:val="008768" w:themeColor="accent1"/>
              </w:rPr>
            </w:pPr>
            <w:r w:rsidRPr="005E7694">
              <w:rPr>
                <w:color w:val="008768" w:themeColor="accent1"/>
              </w:rPr>
              <w:t>Habitat or species fragmentation</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3EFA25CD" w14:textId="77777777">
            <w:pPr>
              <w:pStyle w:val="TableText0"/>
              <w:cnfStyle w:val="000000000000" w:firstRow="0" w:lastRow="0" w:firstColumn="0" w:lastColumn="0" w:oddVBand="0" w:evenVBand="0" w:oddHBand="0" w:evenHBand="0" w:firstRowFirstColumn="0" w:firstRowLastColumn="0" w:lastRowFirstColumn="0" w:lastRowLastColumn="0"/>
            </w:pPr>
            <w:r>
              <w:t>No impact.</w:t>
            </w:r>
          </w:p>
          <w:p w:rsidR="00F90453" w:rsidP="00E36A44" w:rsidRDefault="00F90453" w14:paraId="1D890244" w14:textId="77777777">
            <w:pPr>
              <w:pStyle w:val="TableText0"/>
              <w:cnfStyle w:val="000000000000" w:firstRow="0" w:lastRow="0" w:firstColumn="0" w:lastColumn="0" w:oddVBand="0" w:evenVBand="0" w:oddHBand="0" w:evenHBand="0" w:firstRowFirstColumn="0" w:firstRowLastColumn="0" w:lastRowFirstColumn="0" w:lastRowLastColumn="0"/>
            </w:pPr>
            <w:r>
              <w:t xml:space="preserve">The Scheme does not require any landtake within the SAC and would therefore not result in any fragmentation of habitat areas or species within the site. </w:t>
            </w:r>
          </w:p>
        </w:tc>
      </w:tr>
      <w:tr w:rsidR="00F90453" w:rsidTr="00E36A44" w14:paraId="6E6B1D60"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2EB06C38" w14:textId="77777777">
            <w:pPr>
              <w:pStyle w:val="TableHeading"/>
              <w:rPr>
                <w:color w:val="008768" w:themeColor="accent1"/>
              </w:rPr>
            </w:pPr>
            <w:r w:rsidRPr="005E7694">
              <w:rPr>
                <w:color w:val="008768" w:themeColor="accent1"/>
              </w:rPr>
              <w:t>Reduction in species density</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41346953" w14:textId="77777777">
            <w:pPr>
              <w:pStyle w:val="TableText0"/>
              <w:cnfStyle w:val="000000000000" w:firstRow="0" w:lastRow="0" w:firstColumn="0" w:lastColumn="0" w:oddVBand="0" w:evenVBand="0" w:oddHBand="0" w:evenHBand="0" w:firstRowFirstColumn="0" w:firstRowLastColumn="0" w:lastRowFirstColumn="0" w:lastRowLastColumn="0"/>
            </w:pPr>
            <w:r>
              <w:t>No impact.</w:t>
            </w:r>
          </w:p>
          <w:p w:rsidR="00F90453" w:rsidP="00E36A44" w:rsidRDefault="00F90453" w14:paraId="12B96BD9" w14:textId="77777777">
            <w:pPr>
              <w:pStyle w:val="TableText0"/>
              <w:cnfStyle w:val="000000000000" w:firstRow="0" w:lastRow="0" w:firstColumn="0" w:lastColumn="0" w:oddVBand="0" w:evenVBand="0" w:oddHBand="0" w:evenHBand="0" w:firstRowFirstColumn="0" w:firstRowLastColumn="0" w:lastRowFirstColumn="0" w:lastRowLastColumn="0"/>
            </w:pPr>
            <w:r>
              <w:t>Due to the distance between the Scheme and the SAC, there would be no reduction in species density as a result of the Scheme.</w:t>
            </w:r>
          </w:p>
        </w:tc>
      </w:tr>
      <w:tr w:rsidR="00F90453" w:rsidTr="00E36A44" w14:paraId="5C01F69F"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1E52D8E6" w14:textId="77777777">
            <w:pPr>
              <w:pStyle w:val="TableHeading"/>
              <w:rPr>
                <w:color w:val="008768" w:themeColor="accent1"/>
              </w:rPr>
            </w:pPr>
            <w:r w:rsidRPr="005E7694">
              <w:rPr>
                <w:color w:val="008768" w:themeColor="accent1"/>
              </w:rPr>
              <w:t>Changes in key indicators of conservation value (water quality etc.)</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Pr="000F4A16" w:rsidR="00F90453" w:rsidP="00E36A44" w:rsidRDefault="00F90453" w14:paraId="6B57AE1E" w14:textId="77777777">
            <w:pPr>
              <w:pStyle w:val="TableText0"/>
              <w:cnfStyle w:val="000000000000" w:firstRow="0" w:lastRow="0" w:firstColumn="0" w:lastColumn="0" w:oddVBand="0" w:evenVBand="0" w:oddHBand="0" w:evenHBand="0" w:firstRowFirstColumn="0" w:firstRowLastColumn="0" w:lastRowFirstColumn="0" w:lastRowLastColumn="0"/>
            </w:pPr>
            <w:r w:rsidRPr="000F4A16">
              <w:t>No impact.</w:t>
            </w:r>
          </w:p>
          <w:p w:rsidRPr="000F4A16" w:rsidR="00F90453" w:rsidP="00E36A44" w:rsidRDefault="00F90453" w14:paraId="1DBFA871" w14:textId="77777777">
            <w:pPr>
              <w:pStyle w:val="TableText0"/>
              <w:cnfStyle w:val="000000000000" w:firstRow="0" w:lastRow="0" w:firstColumn="0" w:lastColumn="0" w:oddVBand="0" w:evenVBand="0" w:oddHBand="0" w:evenHBand="0" w:firstRowFirstColumn="0" w:firstRowLastColumn="0" w:lastRowFirstColumn="0" w:lastRowLastColumn="0"/>
            </w:pPr>
            <w:r w:rsidRPr="000F4A16">
              <w:t>Due to the distance between the Scheme and the SAC, the Scheme would not result in changes to key indicators of conservation value that could adversely affect the conservation value of the site or cause habitats to become less favourable.</w:t>
            </w:r>
          </w:p>
          <w:p w:rsidRPr="000F4A16" w:rsidR="00F90453" w:rsidP="00E36A44" w:rsidRDefault="00F90453" w14:paraId="5CADAE1F" w14:textId="77777777">
            <w:pPr>
              <w:cnfStyle w:val="000000000000" w:firstRow="0" w:lastRow="0" w:firstColumn="0" w:lastColumn="0" w:oddVBand="0" w:evenVBand="0" w:oddHBand="0" w:evenHBand="0" w:firstRowFirstColumn="0" w:firstRowLastColumn="0" w:lastRowFirstColumn="0" w:lastRowLastColumn="0"/>
              <w:rPr>
                <w:sz w:val="21"/>
                <w:lang w:eastAsia="ko-KR"/>
              </w:rPr>
            </w:pPr>
            <w:r w:rsidRPr="000F4A16">
              <w:rPr>
                <w:sz w:val="21"/>
                <w:lang w:eastAsia="ko-KR"/>
              </w:rPr>
              <w:t xml:space="preserve">The </w:t>
            </w:r>
            <w:r w:rsidRPr="000F4A16">
              <w:rPr>
                <w:rFonts w:eastAsiaTheme="minorHAnsi" w:cstheme="minorBidi"/>
                <w:sz w:val="21"/>
                <w:lang w:eastAsia="ko-KR"/>
              </w:rPr>
              <w:t xml:space="preserve">drainage system has been designed and would be constructed in accordance with DMRB water quality standards (using the HEWRAT) and discharge restricted to mimic existing greenfield rates. This includes passing the outfall through an attenuation basin compliant with HEWRAT pollution control.  </w:t>
            </w:r>
          </w:p>
          <w:p w:rsidRPr="000F4A16" w:rsidR="00F90453" w:rsidP="00E36A44" w:rsidRDefault="00F90453" w14:paraId="0DFDC883" w14:textId="77777777">
            <w:pPr>
              <w:pStyle w:val="TableText0"/>
              <w:cnfStyle w:val="000000000000" w:firstRow="0" w:lastRow="0" w:firstColumn="0" w:lastColumn="0" w:oddVBand="0" w:evenVBand="0" w:oddHBand="0" w:evenHBand="0" w:firstRowFirstColumn="0" w:firstRowLastColumn="0" w:lastRowFirstColumn="0" w:lastRowLastColumn="0"/>
            </w:pPr>
            <w:r w:rsidRPr="000F4A16">
              <w:t>Because of the substantial distance between the Scheme and the SAC in the unlikely event that pollutants did enter a watercourse, this would be downstream of the SAC.</w:t>
            </w:r>
          </w:p>
        </w:tc>
      </w:tr>
      <w:tr w:rsidR="00F90453" w:rsidTr="00E36A44" w14:paraId="56D16D51"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525F11F8" w14:textId="77777777">
            <w:pPr>
              <w:pStyle w:val="TableHeading"/>
              <w:rPr>
                <w:color w:val="008768" w:themeColor="accent1"/>
              </w:rPr>
            </w:pPr>
            <w:r w:rsidRPr="005E7694">
              <w:rPr>
                <w:color w:val="008768" w:themeColor="accent1"/>
              </w:rPr>
              <w:t>Climate change</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244139A0" w14:textId="77777777">
            <w:pPr>
              <w:pStyle w:val="TableText0"/>
              <w:cnfStyle w:val="000000000000" w:firstRow="0" w:lastRow="0" w:firstColumn="0" w:lastColumn="0" w:oddVBand="0" w:evenVBand="0" w:oddHBand="0" w:evenHBand="0" w:firstRowFirstColumn="0" w:firstRowLastColumn="0" w:lastRowFirstColumn="0" w:lastRowLastColumn="0"/>
            </w:pPr>
            <w:r>
              <w:t>No impact.</w:t>
            </w:r>
          </w:p>
          <w:p w:rsidR="00F90453" w:rsidP="00E36A44" w:rsidRDefault="00F90453" w14:paraId="754C837E" w14:textId="77777777">
            <w:pPr>
              <w:pStyle w:val="TableText0"/>
              <w:cnfStyle w:val="000000000000" w:firstRow="0" w:lastRow="0" w:firstColumn="0" w:lastColumn="0" w:oddVBand="0" w:evenVBand="0" w:oddHBand="0" w:evenHBand="0" w:firstRowFirstColumn="0" w:firstRowLastColumn="0" w:lastRowFirstColumn="0" w:lastRowLastColumn="0"/>
            </w:pPr>
            <w:r>
              <w:t xml:space="preserve">Although the Scheme is expected to temporarily generate emissions from vehicles, plant, equipment and machinery, these are expected to be a very limited contributor to climate change.  </w:t>
            </w:r>
          </w:p>
          <w:p w:rsidR="00F90453" w:rsidP="00E36A44" w:rsidRDefault="00F90453" w14:paraId="135D66D9" w14:textId="77777777">
            <w:pPr>
              <w:pStyle w:val="TableText0"/>
              <w:cnfStyle w:val="000000000000" w:firstRow="0" w:lastRow="0" w:firstColumn="0" w:lastColumn="0" w:oddVBand="0" w:evenVBand="0" w:oddHBand="0" w:evenHBand="0" w:firstRowFirstColumn="0" w:firstRowLastColumn="0" w:lastRowFirstColumn="0" w:lastRowLastColumn="0"/>
            </w:pPr>
            <w:r>
              <w:lastRenderedPageBreak/>
              <w:t>The Scheme incorporates flood compensation measures and has been designed to accommodate future climate change predictions, meaning it is not expected to change the hydraulic regime in the catchment.</w:t>
            </w:r>
          </w:p>
          <w:p w:rsidR="00F90453" w:rsidP="00E36A44" w:rsidRDefault="00F90453" w14:paraId="013F3FDE" w14:textId="66D2C805">
            <w:pPr>
              <w:pStyle w:val="TableText0"/>
              <w:cnfStyle w:val="000000000000" w:firstRow="0" w:lastRow="0" w:firstColumn="0" w:lastColumn="0" w:oddVBand="0" w:evenVBand="0" w:oddHBand="0" w:evenHBand="0" w:firstRowFirstColumn="0" w:firstRowLastColumn="0" w:lastRowFirstColumn="0" w:lastRowLastColumn="0"/>
            </w:pPr>
            <w:r>
              <w:t xml:space="preserve">Although the Scheme would result in changes to traffic volumes during its operation and maintenance phases, which would result in increases in greenhouse gas emissions (which are contributors to climate change), it would reduce congestion and enable more consistent traffic speeds and smoother journey conditions to be achieved, thereby reducing pollution levels and facilitating their dispersion).  </w:t>
            </w:r>
          </w:p>
          <w:p w:rsidR="00F90453" w:rsidP="00E36A44" w:rsidRDefault="00F90453" w14:paraId="7281E17E" w14:textId="77777777">
            <w:pPr>
              <w:pStyle w:val="TableText0"/>
              <w:cnfStyle w:val="000000000000" w:firstRow="0" w:lastRow="0" w:firstColumn="0" w:lastColumn="0" w:oddVBand="0" w:evenVBand="0" w:oddHBand="0" w:evenHBand="0" w:firstRowFirstColumn="0" w:firstRowLastColumn="0" w:lastRowFirstColumn="0" w:lastRowLastColumn="0"/>
            </w:pPr>
            <w:r>
              <w:t>Accordingly, the contribution of these sources of pollutants that can contribute to climate change is expected to be very small at the national scale.</w:t>
            </w:r>
          </w:p>
          <w:p w:rsidR="00F90453" w:rsidP="00E36A44" w:rsidRDefault="00F90453" w14:paraId="7BB4814D" w14:textId="77777777">
            <w:pPr>
              <w:pStyle w:val="TableText0"/>
              <w:cnfStyle w:val="000000000000" w:firstRow="0" w:lastRow="0" w:firstColumn="0" w:lastColumn="0" w:oddVBand="0" w:evenVBand="0" w:oddHBand="0" w:evenHBand="0" w:firstRowFirstColumn="0" w:firstRowLastColumn="0" w:lastRowFirstColumn="0" w:lastRowLastColumn="0"/>
            </w:pPr>
            <w:r>
              <w:t>Climate change is therefore unlikely to impact the qualifying features within the SAC.</w:t>
            </w:r>
          </w:p>
        </w:tc>
      </w:tr>
      <w:tr w:rsidR="00F90453" w:rsidTr="00E36A44" w14:paraId="478E931C"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00F90453" w:rsidP="00E36A44" w:rsidRDefault="00F90453" w14:paraId="3B5BB07E" w14:textId="77777777">
            <w:pPr>
              <w:pStyle w:val="TableHeading"/>
            </w:pPr>
            <w:r w:rsidRPr="005E7694">
              <w:rPr>
                <w:color w:val="008768" w:themeColor="accent1"/>
              </w:rPr>
              <w:lastRenderedPageBreak/>
              <w:t>Describe any likely impacts on the European Site as a whole in terms of:</w:t>
            </w:r>
          </w:p>
        </w:tc>
      </w:tr>
      <w:tr w:rsidR="00F90453" w:rsidTr="00E36A44" w14:paraId="75877B36"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43AE81FF" w14:textId="77777777">
            <w:pPr>
              <w:pStyle w:val="TableHeading"/>
              <w:rPr>
                <w:color w:val="008768" w:themeColor="accent1"/>
              </w:rPr>
            </w:pPr>
            <w:r w:rsidRPr="005E7694">
              <w:rPr>
                <w:color w:val="008768" w:themeColor="accent1"/>
              </w:rPr>
              <w:t>Interference with the key relationships that define the structure of the site</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18BDF1E6" w14:textId="77777777">
            <w:pPr>
              <w:pStyle w:val="TableText0"/>
              <w:cnfStyle w:val="000000000000" w:firstRow="0" w:lastRow="0" w:firstColumn="0" w:lastColumn="0" w:oddVBand="0" w:evenVBand="0" w:oddHBand="0" w:evenHBand="0" w:firstRowFirstColumn="0" w:firstRowLastColumn="0" w:lastRowFirstColumn="0" w:lastRowLastColumn="0"/>
            </w:pPr>
            <w:r>
              <w:t>Structure is taken to correspond to the distribution and abundance of habitats that support the qualifying feature of the SAC.</w:t>
            </w:r>
          </w:p>
          <w:p w:rsidR="00F90453" w:rsidP="00E36A44" w:rsidRDefault="00F90453" w14:paraId="49F5CB5D" w14:textId="77777777">
            <w:pPr>
              <w:pStyle w:val="TableText0"/>
              <w:cnfStyle w:val="000000000000" w:firstRow="0" w:lastRow="0" w:firstColumn="0" w:lastColumn="0" w:oddVBand="0" w:evenVBand="0" w:oddHBand="0" w:evenHBand="0" w:firstRowFirstColumn="0" w:firstRowLastColumn="0" w:lastRowFirstColumn="0" w:lastRowLastColumn="0"/>
            </w:pPr>
            <w:r>
              <w:t>Due to the intervening distance between the SAC and the Scheme, and the absence of impact pathways, no interference with the structure of the SAC is predicted.</w:t>
            </w:r>
          </w:p>
        </w:tc>
      </w:tr>
      <w:tr w:rsidR="00F90453" w:rsidTr="00E36A44" w14:paraId="4BC30C2A"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698EAAF2" w14:textId="77777777">
            <w:pPr>
              <w:pStyle w:val="TableHeading"/>
              <w:rPr>
                <w:color w:val="008768" w:themeColor="accent1"/>
              </w:rPr>
            </w:pPr>
            <w:r w:rsidRPr="005E7694">
              <w:rPr>
                <w:color w:val="008768" w:themeColor="accent1"/>
              </w:rPr>
              <w:t>Interference with key relationships that define the function of the site</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2140E826" w14:textId="77777777">
            <w:pPr>
              <w:pStyle w:val="TableText0"/>
              <w:cnfStyle w:val="000000000000" w:firstRow="0" w:lastRow="0" w:firstColumn="0" w:lastColumn="0" w:oddVBand="0" w:evenVBand="0" w:oddHBand="0" w:evenHBand="0" w:firstRowFirstColumn="0" w:firstRowLastColumn="0" w:lastRowFirstColumn="0" w:lastRowLastColumn="0"/>
            </w:pPr>
            <w:r>
              <w:t>Function is taken to mean the capacity of the SAC to support the species for which it is designated.</w:t>
            </w:r>
          </w:p>
          <w:p w:rsidR="00F90453" w:rsidP="00E36A44" w:rsidRDefault="00F90453" w14:paraId="5216B24D" w14:textId="77777777">
            <w:pPr>
              <w:pStyle w:val="TableText0"/>
              <w:cnfStyle w:val="000000000000" w:firstRow="0" w:lastRow="0" w:firstColumn="0" w:lastColumn="0" w:oddVBand="0" w:evenVBand="0" w:oddHBand="0" w:evenHBand="0" w:firstRowFirstColumn="0" w:firstRowLastColumn="0" w:lastRowFirstColumn="0" w:lastRowLastColumn="0"/>
            </w:pPr>
            <w:r>
              <w:t>Due to the intervening distance between the SAC and the Scheme, and the absence of impact pathways, no interference with the function of the SAC is predicted.</w:t>
            </w:r>
          </w:p>
        </w:tc>
      </w:tr>
      <w:tr w:rsidR="00F90453" w:rsidTr="00E36A44" w14:paraId="374FDB98"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14B67915" w14:textId="77777777">
            <w:pPr>
              <w:pStyle w:val="TableHeading"/>
              <w:rPr>
                <w:b/>
                <w:bCs/>
                <w:color w:val="008768" w:themeColor="accent1"/>
              </w:rPr>
            </w:pPr>
            <w:r w:rsidRPr="005E7694">
              <w:rPr>
                <w:b/>
                <w:bCs/>
                <w:color w:val="008768" w:themeColor="accent1"/>
              </w:rPr>
              <w:t>Indicate the significance as a result of the identification of impacts set out above in terms of:</w:t>
            </w:r>
          </w:p>
        </w:tc>
      </w:tr>
      <w:tr w:rsidR="00F90453" w:rsidTr="00E36A44" w14:paraId="665FDE28"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0DA81C35" w14:textId="77777777">
            <w:pPr>
              <w:pStyle w:val="TableHeading"/>
              <w:rPr>
                <w:color w:val="008768" w:themeColor="accent1"/>
              </w:rPr>
            </w:pPr>
            <w:r w:rsidRPr="005E7694">
              <w:rPr>
                <w:color w:val="008768" w:themeColor="accent1"/>
              </w:rPr>
              <w:t>Reduction of habitat area</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054EC365" w14:textId="77777777">
            <w:pPr>
              <w:pStyle w:val="TableText0"/>
              <w:cnfStyle w:val="000000000000" w:firstRow="0" w:lastRow="0" w:firstColumn="0" w:lastColumn="0" w:oddVBand="0" w:evenVBand="0" w:oddHBand="0" w:evenHBand="0" w:firstRowFirstColumn="0" w:firstRowLastColumn="0" w:lastRowFirstColumn="0" w:lastRowLastColumn="0"/>
              <w:rPr>
                <w:szCs w:val="21"/>
              </w:rPr>
            </w:pPr>
            <w:r>
              <w:t>No LSE.</w:t>
            </w:r>
          </w:p>
          <w:p w:rsidR="00F90453" w:rsidP="00E36A44" w:rsidRDefault="00F90453" w14:paraId="39AABEA0" w14:textId="77777777">
            <w:pPr>
              <w:pStyle w:val="TableText0"/>
              <w:cnfStyle w:val="000000000000" w:firstRow="0" w:lastRow="0" w:firstColumn="0" w:lastColumn="0" w:oddVBand="0" w:evenVBand="0" w:oddHBand="0" w:evenHBand="0" w:firstRowFirstColumn="0" w:firstRowLastColumn="0" w:lastRowFirstColumn="0" w:lastRowLastColumn="0"/>
              <w:rPr>
                <w:szCs w:val="21"/>
              </w:rPr>
            </w:pPr>
            <w:r>
              <w:t>There would be no landtake (or associated habitat loss) within the SAC as a result of construction, operation and maintenance of the Scheme. Accordingly, no impacts are predicted.</w:t>
            </w:r>
          </w:p>
        </w:tc>
      </w:tr>
      <w:tr w:rsidR="00F90453" w:rsidTr="00E36A44" w14:paraId="1AD6BF04"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06DAA32A" w14:textId="77777777">
            <w:pPr>
              <w:pStyle w:val="TableHeading"/>
              <w:rPr>
                <w:color w:val="008768" w:themeColor="accent1"/>
              </w:rPr>
            </w:pPr>
            <w:r w:rsidRPr="005E7694">
              <w:rPr>
                <w:color w:val="008768" w:themeColor="accent1"/>
              </w:rPr>
              <w:t>Disturbance to key species</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0CB234B0" w14:textId="77777777">
            <w:pPr>
              <w:pStyle w:val="TableText0"/>
              <w:cnfStyle w:val="000000000000" w:firstRow="0" w:lastRow="0" w:firstColumn="0" w:lastColumn="0" w:oddVBand="0" w:evenVBand="0" w:oddHBand="0" w:evenHBand="0" w:firstRowFirstColumn="0" w:firstRowLastColumn="0" w:lastRowFirstColumn="0" w:lastRowLastColumn="0"/>
            </w:pPr>
            <w:r>
              <w:t>No LSE.</w:t>
            </w:r>
          </w:p>
          <w:p w:rsidR="00F90453" w:rsidP="00E36A44" w:rsidRDefault="00F90453" w14:paraId="2B9C00C8" w14:textId="77777777">
            <w:pPr>
              <w:pStyle w:val="TableText0"/>
              <w:cnfStyle w:val="000000000000" w:firstRow="0" w:lastRow="0" w:firstColumn="0" w:lastColumn="0" w:oddVBand="0" w:evenVBand="0" w:oddHBand="0" w:evenHBand="0" w:firstRowFirstColumn="0" w:firstRowLastColumn="0" w:lastRowFirstColumn="0" w:lastRowLastColumn="0"/>
              <w:rPr>
                <w:szCs w:val="21"/>
              </w:rPr>
            </w:pPr>
            <w:r>
              <w:t>There would be no disturbance or displacement of key species within the SAC as a result of construction, operation and maintenance of the Scheme. Accordingly, no impacts are predicted.</w:t>
            </w:r>
          </w:p>
        </w:tc>
      </w:tr>
      <w:tr w:rsidR="00F90453" w:rsidTr="00E36A44" w14:paraId="346C8572"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3B6AC56F" w14:textId="77777777">
            <w:pPr>
              <w:pStyle w:val="TableHeading"/>
              <w:rPr>
                <w:color w:val="008768" w:themeColor="accent1"/>
              </w:rPr>
            </w:pPr>
            <w:r w:rsidRPr="005E7694">
              <w:rPr>
                <w:color w:val="008768" w:themeColor="accent1"/>
              </w:rPr>
              <w:lastRenderedPageBreak/>
              <w:t>Habitat or species fragmentation</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0A250A05" w14:textId="77777777">
            <w:pPr>
              <w:pStyle w:val="TableText0"/>
              <w:cnfStyle w:val="000000000000" w:firstRow="0" w:lastRow="0" w:firstColumn="0" w:lastColumn="0" w:oddVBand="0" w:evenVBand="0" w:oddHBand="0" w:evenHBand="0" w:firstRowFirstColumn="0" w:firstRowLastColumn="0" w:lastRowFirstColumn="0" w:lastRowLastColumn="0"/>
            </w:pPr>
            <w:r>
              <w:t>No LSE.</w:t>
            </w:r>
          </w:p>
          <w:p w:rsidR="00F90453" w:rsidP="00E36A44" w:rsidRDefault="00F90453" w14:paraId="49FE1B5C" w14:textId="77777777">
            <w:pPr>
              <w:pStyle w:val="TableText0"/>
              <w:cnfStyle w:val="000000000000" w:firstRow="0" w:lastRow="0" w:firstColumn="0" w:lastColumn="0" w:oddVBand="0" w:evenVBand="0" w:oddHBand="0" w:evenHBand="0" w:firstRowFirstColumn="0" w:firstRowLastColumn="0" w:lastRowFirstColumn="0" w:lastRowLastColumn="0"/>
              <w:rPr>
                <w:szCs w:val="21"/>
              </w:rPr>
            </w:pPr>
            <w:r>
              <w:t>There would be no landtake, severance or fragmentation of habitats or species within the SAC as a result of construction, operation and maintenance of the Scheme. Accordingly, no impacts are predicted.</w:t>
            </w:r>
          </w:p>
        </w:tc>
      </w:tr>
      <w:tr w:rsidR="00F90453" w:rsidTr="00E36A44" w14:paraId="618DEADC"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424824E8" w14:textId="77777777">
            <w:pPr>
              <w:pStyle w:val="TableHeading"/>
              <w:rPr>
                <w:color w:val="008768" w:themeColor="accent1"/>
              </w:rPr>
            </w:pPr>
            <w:r w:rsidRPr="005E7694">
              <w:rPr>
                <w:color w:val="008768" w:themeColor="accent1"/>
              </w:rPr>
              <w:t>Loss of species</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64BC9E7D" w14:textId="77777777">
            <w:pPr>
              <w:pStyle w:val="TableText0"/>
              <w:cnfStyle w:val="000000000000" w:firstRow="0" w:lastRow="0" w:firstColumn="0" w:lastColumn="0" w:oddVBand="0" w:evenVBand="0" w:oddHBand="0" w:evenHBand="0" w:firstRowFirstColumn="0" w:firstRowLastColumn="0" w:lastRowFirstColumn="0" w:lastRowLastColumn="0"/>
            </w:pPr>
            <w:r>
              <w:t>No LSE.</w:t>
            </w:r>
          </w:p>
          <w:p w:rsidR="00F90453" w:rsidP="00E36A44" w:rsidRDefault="00F90453" w14:paraId="331902D1" w14:textId="77777777">
            <w:pPr>
              <w:pStyle w:val="TableText0"/>
              <w:cnfStyle w:val="000000000000" w:firstRow="0" w:lastRow="0" w:firstColumn="0" w:lastColumn="0" w:oddVBand="0" w:evenVBand="0" w:oddHBand="0" w:evenHBand="0" w:firstRowFirstColumn="0" w:firstRowLastColumn="0" w:lastRowFirstColumn="0" w:lastRowLastColumn="0"/>
              <w:rPr>
                <w:szCs w:val="21"/>
              </w:rPr>
            </w:pPr>
            <w:r>
              <w:t>There would be no loss of species within the SAC as a result of construction, operation and maintenance of the Scheme. Accordingly, no impacts are predicted.</w:t>
            </w:r>
          </w:p>
        </w:tc>
      </w:tr>
      <w:tr w:rsidR="00F90453" w:rsidTr="00E36A44" w14:paraId="19D7F4CF"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1C77D915" w14:textId="77777777">
            <w:pPr>
              <w:pStyle w:val="TableHeading"/>
              <w:rPr>
                <w:color w:val="008768" w:themeColor="accent1"/>
              </w:rPr>
            </w:pPr>
            <w:r w:rsidRPr="005E7694">
              <w:rPr>
                <w:color w:val="008768" w:themeColor="accent1"/>
              </w:rPr>
              <w:t>Fragmentation</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3CCFC854" w14:textId="77777777">
            <w:pPr>
              <w:pStyle w:val="TableText0"/>
              <w:cnfStyle w:val="000000000000" w:firstRow="0" w:lastRow="0" w:firstColumn="0" w:lastColumn="0" w:oddVBand="0" w:evenVBand="0" w:oddHBand="0" w:evenHBand="0" w:firstRowFirstColumn="0" w:firstRowLastColumn="0" w:lastRowFirstColumn="0" w:lastRowLastColumn="0"/>
            </w:pPr>
            <w:r>
              <w:t>No LSE.</w:t>
            </w:r>
          </w:p>
          <w:p w:rsidR="00F90453" w:rsidP="00E36A44" w:rsidRDefault="00F90453" w14:paraId="0A452638" w14:textId="77777777">
            <w:pPr>
              <w:pStyle w:val="TableText0"/>
              <w:cnfStyle w:val="000000000000" w:firstRow="0" w:lastRow="0" w:firstColumn="0" w:lastColumn="0" w:oddVBand="0" w:evenVBand="0" w:oddHBand="0" w:evenHBand="0" w:firstRowFirstColumn="0" w:firstRowLastColumn="0" w:lastRowFirstColumn="0" w:lastRowLastColumn="0"/>
              <w:rPr>
                <w:szCs w:val="21"/>
              </w:rPr>
            </w:pPr>
            <w:r>
              <w:t>There would be no fragmentation of the SAC as a result of construction, operation and maintenance of the Scheme. Accordingly, no impacts are predicted.</w:t>
            </w:r>
          </w:p>
        </w:tc>
      </w:tr>
      <w:tr w:rsidR="00F90453" w:rsidTr="00E36A44" w14:paraId="17F6AEF2"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0CD76119" w14:textId="77777777">
            <w:pPr>
              <w:pStyle w:val="TableHeading"/>
              <w:rPr>
                <w:color w:val="008768" w:themeColor="accent1"/>
              </w:rPr>
            </w:pPr>
            <w:r w:rsidRPr="005E7694">
              <w:rPr>
                <w:color w:val="008768" w:themeColor="accent1"/>
              </w:rPr>
              <w:t>Disruption</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3DB4C2E4" w14:textId="77777777">
            <w:pPr>
              <w:pStyle w:val="TableText0"/>
              <w:cnfStyle w:val="000000000000" w:firstRow="0" w:lastRow="0" w:firstColumn="0" w:lastColumn="0" w:oddVBand="0" w:evenVBand="0" w:oddHBand="0" w:evenHBand="0" w:firstRowFirstColumn="0" w:firstRowLastColumn="0" w:lastRowFirstColumn="0" w:lastRowLastColumn="0"/>
            </w:pPr>
            <w:r>
              <w:t>No LSE.</w:t>
            </w:r>
          </w:p>
          <w:p w:rsidR="00F90453" w:rsidP="00E36A44" w:rsidRDefault="00F90453" w14:paraId="5AA57141" w14:textId="77777777">
            <w:pPr>
              <w:pStyle w:val="TableText0"/>
              <w:cnfStyle w:val="000000000000" w:firstRow="0" w:lastRow="0" w:firstColumn="0" w:lastColumn="0" w:oddVBand="0" w:evenVBand="0" w:oddHBand="0" w:evenHBand="0" w:firstRowFirstColumn="0" w:firstRowLastColumn="0" w:lastRowFirstColumn="0" w:lastRowLastColumn="0"/>
              <w:rPr>
                <w:szCs w:val="21"/>
              </w:rPr>
            </w:pPr>
            <w:r>
              <w:t>There would be no disruption to the structure or function of the key relationships within the SAC as a result of construction, operation and maintenance of the Scheme. Accordingly, no impacts are predicted.</w:t>
            </w:r>
          </w:p>
        </w:tc>
      </w:tr>
      <w:tr w:rsidR="00F90453" w:rsidTr="00E36A44" w14:paraId="3553E4EF"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6DA235B4" w14:textId="77777777">
            <w:pPr>
              <w:pStyle w:val="TableHeading"/>
              <w:rPr>
                <w:color w:val="008768" w:themeColor="accent1"/>
              </w:rPr>
            </w:pPr>
            <w:r w:rsidRPr="005E7694">
              <w:rPr>
                <w:color w:val="008768" w:themeColor="accent1"/>
              </w:rPr>
              <w:t>Disturbance</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02F338A6" w14:textId="77777777">
            <w:pPr>
              <w:pStyle w:val="TableText0"/>
              <w:cnfStyle w:val="000000000000" w:firstRow="0" w:lastRow="0" w:firstColumn="0" w:lastColumn="0" w:oddVBand="0" w:evenVBand="0" w:oddHBand="0" w:evenHBand="0" w:firstRowFirstColumn="0" w:firstRowLastColumn="0" w:lastRowFirstColumn="0" w:lastRowLastColumn="0"/>
            </w:pPr>
            <w:r>
              <w:t>No LSE.</w:t>
            </w:r>
          </w:p>
          <w:p w:rsidR="00F90453" w:rsidP="00E36A44" w:rsidRDefault="00F90453" w14:paraId="47D0EE54" w14:textId="77777777">
            <w:pPr>
              <w:pStyle w:val="TableText0"/>
              <w:cnfStyle w:val="000000000000" w:firstRow="0" w:lastRow="0" w:firstColumn="0" w:lastColumn="0" w:oddVBand="0" w:evenVBand="0" w:oddHBand="0" w:evenHBand="0" w:firstRowFirstColumn="0" w:firstRowLastColumn="0" w:lastRowFirstColumn="0" w:lastRowLastColumn="0"/>
              <w:rPr>
                <w:szCs w:val="21"/>
              </w:rPr>
            </w:pPr>
            <w:r>
              <w:t>There would be no disturbance to key species within the SAC as a result of construction, operation and maintenance of the Scheme. Accordingly, no impacts are predicted.</w:t>
            </w:r>
          </w:p>
        </w:tc>
      </w:tr>
      <w:tr w:rsidR="00F90453" w:rsidTr="00E36A44" w14:paraId="079EC434"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6E827C30" w14:textId="77777777">
            <w:pPr>
              <w:pStyle w:val="TableHeading"/>
              <w:rPr>
                <w:color w:val="008768" w:themeColor="accent1"/>
              </w:rPr>
            </w:pPr>
            <w:r w:rsidRPr="005E7694">
              <w:rPr>
                <w:color w:val="008768" w:themeColor="accent1"/>
              </w:rPr>
              <w:t>Change to key elements of the site (e.g. water quality, hydrological regime etc.)</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1EE335B3" w14:textId="77777777">
            <w:pPr>
              <w:pStyle w:val="TableText0"/>
              <w:cnfStyle w:val="000000000000" w:firstRow="0" w:lastRow="0" w:firstColumn="0" w:lastColumn="0" w:oddVBand="0" w:evenVBand="0" w:oddHBand="0" w:evenHBand="0" w:firstRowFirstColumn="0" w:firstRowLastColumn="0" w:lastRowFirstColumn="0" w:lastRowLastColumn="0"/>
              <w:rPr>
                <w:szCs w:val="21"/>
              </w:rPr>
            </w:pPr>
            <w:r>
              <w:t>No LSE.</w:t>
            </w:r>
          </w:p>
          <w:p w:rsidR="00F90453" w:rsidP="00E36A44" w:rsidRDefault="00F90453" w14:paraId="0D8FDC09" w14:textId="204E2D12">
            <w:pPr>
              <w:pStyle w:val="TableText0"/>
              <w:cnfStyle w:val="000000000000" w:firstRow="0" w:lastRow="0" w:firstColumn="0" w:lastColumn="0" w:oddVBand="0" w:evenVBand="0" w:oddHBand="0" w:evenHBand="0" w:firstRowFirstColumn="0" w:firstRowLastColumn="0" w:lastRowFirstColumn="0" w:lastRowLastColumn="0"/>
            </w:pPr>
            <w:r>
              <w:t xml:space="preserve">With respect to the River </w:t>
            </w:r>
            <w:r w:rsidR="007643B0">
              <w:t>Thames</w:t>
            </w:r>
            <w:r>
              <w:t xml:space="preserve"> and groundwater, dewatering of the borrow pits and cuttings adjacent to the River </w:t>
            </w:r>
            <w:r w:rsidR="007643B0">
              <w:t>Thames</w:t>
            </w:r>
            <w:r>
              <w:t xml:space="preserve"> would intercept groundwater in the river terrace deposits which provide baseflow discharge to the river.  The intercepted water would be discharged to the River </w:t>
            </w:r>
            <w:r w:rsidR="007643B0">
              <w:t xml:space="preserve">Thames </w:t>
            </w:r>
            <w:r>
              <w:t xml:space="preserve">and its tributaries and hence there will be no reduction in the groundwater contribution to the river flow.   Prior to discharge, the water would be settled to reduce the suspended solids content to an acceptable level. </w:t>
            </w:r>
          </w:p>
          <w:p w:rsidR="00F90453" w:rsidP="00E36A44" w:rsidRDefault="00F90453" w14:paraId="62F90E19" w14:textId="77777777">
            <w:pPr>
              <w:pStyle w:val="TableText0"/>
              <w:cnfStyle w:val="000000000000" w:firstRow="0" w:lastRow="0" w:firstColumn="0" w:lastColumn="0" w:oddVBand="0" w:evenVBand="0" w:oddHBand="0" w:evenHBand="0" w:firstRowFirstColumn="0" w:firstRowLastColumn="0" w:lastRowFirstColumn="0" w:lastRowLastColumn="0"/>
              <w:rPr>
                <w:szCs w:val="21"/>
              </w:rPr>
            </w:pPr>
            <w:r>
              <w:t>There would be no impact on the hydrology or water quality within the SAC as a result of construction, operation and maintenance of the Scheme. Accordingly, no impacts are predicted.</w:t>
            </w:r>
          </w:p>
        </w:tc>
      </w:tr>
      <w:tr w:rsidR="00F90453" w:rsidTr="00E36A44" w14:paraId="6CC1991E"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70D9C0AD" w14:textId="77777777">
            <w:pPr>
              <w:pStyle w:val="TableHeading"/>
              <w:rPr>
                <w:color w:val="008768" w:themeColor="accent1"/>
              </w:rPr>
            </w:pPr>
            <w:r w:rsidRPr="005E7694">
              <w:rPr>
                <w:color w:val="008768" w:themeColor="accent1"/>
              </w:rPr>
              <w:t>Describe from the above those elements of the project, or combination of elements, where the above impacts are likely to be significant or where the scale or magnitude of impacts is not known:</w:t>
            </w:r>
          </w:p>
        </w:tc>
      </w:tr>
      <w:tr w:rsidR="00F90453" w:rsidTr="00E36A44" w14:paraId="03DCB8AF"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5A1BFFDE" w14:textId="77777777">
            <w:pPr>
              <w:pStyle w:val="TableText0"/>
              <w:rPr>
                <w:szCs w:val="21"/>
              </w:rPr>
            </w:pPr>
            <w:r>
              <w:lastRenderedPageBreak/>
              <w:t>Based on the above elements, there would be no changes to the SAC as a result of construction, operation and maintenance of the Scheme when acting alone.</w:t>
            </w:r>
          </w:p>
          <w:p w:rsidR="00F90453" w:rsidP="00E36A44" w:rsidRDefault="00F90453" w14:paraId="7F33DE1B" w14:textId="77777777">
            <w:pPr>
              <w:pStyle w:val="TableText0"/>
            </w:pPr>
            <w:r>
              <w:t>As the assessment identified that construction, operation and maintenance of the Scheme would not result in any impacts on the SAC, the assessment concluded there to be no potential for in-combination effects to occur as a result of the Scheme interacting with other plans and projects.</w:t>
            </w:r>
          </w:p>
        </w:tc>
      </w:tr>
      <w:tr w:rsidR="00F90453" w:rsidTr="00E36A44" w14:paraId="6AEBB7FD"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F2F2F2" w:themeFill="background1" w:themeFillShade="F2"/>
            <w:hideMark/>
          </w:tcPr>
          <w:p w:rsidRPr="005E7694" w:rsidR="00F90453" w:rsidP="00E36A44" w:rsidRDefault="00F90453" w14:paraId="45A5C340" w14:textId="182DC0C6">
            <w:pPr>
              <w:pStyle w:val="TableHeading"/>
              <w:rPr>
                <w:color w:val="008768" w:themeColor="accent1"/>
              </w:rPr>
            </w:pPr>
            <w:r w:rsidRPr="005E7694">
              <w:rPr>
                <w:color w:val="008768" w:themeColor="accent1"/>
              </w:rPr>
              <w:t>Outcome of screening stage.</w:t>
            </w:r>
          </w:p>
        </w:tc>
        <w:tc>
          <w:tcPr>
            <w:tcW w:w="0" w:type="auto"/>
            <w:tcBorders>
              <w:top w:val="single" w:color="000000" w:themeColor="text1" w:sz="2" w:space="0"/>
              <w:left w:val="single" w:color="000000" w:themeColor="text1" w:sz="2" w:space="0"/>
              <w:bottom w:val="single" w:color="000000" w:themeColor="text1" w:sz="2" w:space="0"/>
              <w:right w:val="single" w:color="000000" w:themeColor="text1" w:sz="2" w:space="0"/>
            </w:tcBorders>
            <w:hideMark/>
          </w:tcPr>
          <w:p w:rsidR="00F90453" w:rsidP="00E36A44" w:rsidRDefault="00F90453" w14:paraId="03405881" w14:textId="77777777">
            <w:pPr>
              <w:pStyle w:val="TableText0"/>
              <w:cnfStyle w:val="000000000000" w:firstRow="0" w:lastRow="0" w:firstColumn="0" w:lastColumn="0" w:oddVBand="0" w:evenVBand="0" w:oddHBand="0" w:evenHBand="0" w:firstRowFirstColumn="0" w:firstRowLastColumn="0" w:lastRowFirstColumn="0" w:lastRowLastColumn="0"/>
            </w:pPr>
            <w:r>
              <w:t>No LSE would occur on the SAC as a result of construction, operation or maintenance of the Scheme.</w:t>
            </w:r>
          </w:p>
          <w:p w:rsidR="00F90453" w:rsidP="00E36A44" w:rsidRDefault="00F90453" w14:paraId="568FEFB4" w14:textId="77777777">
            <w:pPr>
              <w:pStyle w:val="TableText0"/>
              <w:cnfStyle w:val="000000000000" w:firstRow="0" w:lastRow="0" w:firstColumn="0" w:lastColumn="0" w:oddVBand="0" w:evenVBand="0" w:oddHBand="0" w:evenHBand="0" w:firstRowFirstColumn="0" w:firstRowLastColumn="0" w:lastRowFirstColumn="0" w:lastRowLastColumn="0"/>
            </w:pPr>
            <w:r>
              <w:t>Further assessment of the site is therefore not required.</w:t>
            </w:r>
          </w:p>
        </w:tc>
      </w:tr>
    </w:tbl>
    <w:p w:rsidRPr="00F71334" w:rsidR="00F90453" w:rsidP="00F90453" w:rsidRDefault="00F90453" w14:paraId="15967767" w14:textId="77777777"/>
    <w:p w:rsidRPr="00F71334" w:rsidR="00F90453" w:rsidP="00F90453" w:rsidRDefault="00F90453" w14:paraId="486F671C" w14:textId="77777777"/>
    <w:p w:rsidRPr="00F71334" w:rsidR="00F90453" w:rsidP="00F90453" w:rsidRDefault="00F90453" w14:paraId="74D37BF4" w14:textId="77777777">
      <w:pPr>
        <w:pStyle w:val="Caption"/>
      </w:pPr>
      <w:bookmarkStart w:name="_Toc48054341" w:id="89"/>
      <w:bookmarkStart w:name="_Toc63855175" w:id="90"/>
      <w:r>
        <w:t>T</w:t>
      </w:r>
      <w:r w:rsidRPr="00F71334">
        <w:t xml:space="preserve">able 3: Screening matrix – Cothill Fen SAC </w:t>
      </w:r>
      <w:bookmarkEnd w:id="89"/>
      <w:bookmarkEnd w:id="90"/>
    </w:p>
    <w:tbl>
      <w:tblPr>
        <w:tblStyle w:val="A428TABLE"/>
        <w:tblW w:w="0" w:type="auto"/>
        <w:tblCellMar>
          <w:top w:w="28" w:type="dxa"/>
          <w:left w:w="28" w:type="dxa"/>
          <w:bottom w:w="28" w:type="dxa"/>
          <w:right w:w="28" w:type="dxa"/>
        </w:tblCellMar>
        <w:tblLook w:val="04A0" w:firstRow="1" w:lastRow="0" w:firstColumn="1" w:lastColumn="0" w:noHBand="0" w:noVBand="1"/>
      </w:tblPr>
      <w:tblGrid>
        <w:gridCol w:w="1714"/>
        <w:gridCol w:w="7249"/>
      </w:tblGrid>
      <w:tr w:rsidRPr="00F71334" w:rsidR="00F90453" w:rsidTr="00E36A44" w14:paraId="686E941D" w14:textId="77777777">
        <w:trPr>
          <w:cnfStyle w:val="100000000000" w:firstRow="1" w:lastRow="0" w:firstColumn="0" w:lastColumn="0" w:oddVBand="0" w:evenVBand="0" w:oddHBand="0" w:evenHBand="0" w:firstRowFirstColumn="0" w:firstRowLastColumn="0" w:lastRowFirstColumn="0" w:lastRowLastColumn="0"/>
          <w:trHeight w:val="347"/>
          <w:tblHeader/>
        </w:trPr>
        <w:tc>
          <w:tcPr>
            <w:cnfStyle w:val="001000000100" w:firstRow="0" w:lastRow="0" w:firstColumn="1" w:lastColumn="0" w:oddVBand="0" w:evenVBand="0" w:oddHBand="0" w:evenHBand="0" w:firstRowFirstColumn="1" w:firstRowLastColumn="0" w:lastRowFirstColumn="0" w:lastRowLastColumn="0"/>
            <w:tcW w:w="0" w:type="auto"/>
            <w:shd w:val="clear" w:color="auto" w:fill="F2F2F2" w:themeFill="background1" w:themeFillShade="F2"/>
          </w:tcPr>
          <w:p w:rsidRPr="005E7694" w:rsidR="00F90453" w:rsidP="00E36A44" w:rsidRDefault="00F90453" w14:paraId="70473739" w14:textId="77777777">
            <w:pPr>
              <w:pStyle w:val="TableHeading"/>
              <w:spacing w:before="120" w:after="120"/>
              <w:rPr>
                <w:color w:val="008768" w:themeColor="accent1"/>
                <w:lang w:val="en-GB"/>
              </w:rPr>
            </w:pPr>
            <w:r w:rsidRPr="005E7694">
              <w:rPr>
                <w:color w:val="008768" w:themeColor="accent1"/>
              </w:rPr>
              <w:t>Project name:</w:t>
            </w:r>
          </w:p>
        </w:tc>
        <w:tc>
          <w:tcPr>
            <w:tcW w:w="0" w:type="auto"/>
            <w:shd w:val="clear" w:color="auto" w:fill="F2F2F2" w:themeFill="background1" w:themeFillShade="F2"/>
          </w:tcPr>
          <w:p w:rsidRPr="005E7694" w:rsidR="00F90453" w:rsidP="00E36A44" w:rsidRDefault="007643B0" w14:paraId="771E8203" w14:textId="3FFA34EC">
            <w:pPr>
              <w:pStyle w:val="TableHeading"/>
              <w:spacing w:before="120" w:after="120"/>
              <w:cnfStyle w:val="100000000000" w:firstRow="1" w:lastRow="0" w:firstColumn="0" w:lastColumn="0" w:oddVBand="0" w:evenVBand="0" w:oddHBand="0" w:evenHBand="0" w:firstRowFirstColumn="0" w:firstRowLastColumn="0" w:lastRowFirstColumn="0" w:lastRowLastColumn="0"/>
              <w:rPr>
                <w:color w:val="008768" w:themeColor="accent1"/>
                <w:lang w:val="en-GB"/>
              </w:rPr>
            </w:pPr>
            <w:r w:rsidRPr="005E7694">
              <w:rPr>
                <w:color w:val="008768" w:themeColor="accent1"/>
              </w:rPr>
              <w:t>Didcot HIF 1</w:t>
            </w:r>
          </w:p>
        </w:tc>
      </w:tr>
      <w:tr w:rsidRPr="00F71334" w:rsidR="00F90453" w:rsidTr="00E36A44" w14:paraId="4AA75BFA" w14:textId="77777777">
        <w:trPr>
          <w:cnfStyle w:val="100000000000" w:firstRow="1" w:lastRow="0" w:firstColumn="0" w:lastColumn="0" w:oddVBand="0" w:evenVBand="0" w:oddHBand="0" w:evenHBand="0" w:firstRowFirstColumn="0" w:firstRowLastColumn="0" w:lastRowFirstColumn="0" w:lastRowLastColumn="0"/>
          <w:trHeight w:val="347"/>
          <w:tblHeader/>
        </w:trPr>
        <w:tc>
          <w:tcPr>
            <w:cnfStyle w:val="001000000100" w:firstRow="0" w:lastRow="0" w:firstColumn="1" w:lastColumn="0" w:oddVBand="0" w:evenVBand="0" w:oddHBand="0" w:evenHBand="0" w:firstRowFirstColumn="1" w:firstRowLastColumn="0" w:lastRowFirstColumn="0" w:lastRowLastColumn="0"/>
            <w:tcW w:w="0" w:type="auto"/>
            <w:shd w:val="clear" w:color="auto" w:fill="F2F2F2" w:themeFill="background1" w:themeFillShade="F2"/>
          </w:tcPr>
          <w:p w:rsidRPr="005E7694" w:rsidR="00F90453" w:rsidP="00E36A44" w:rsidRDefault="00F90453" w14:paraId="75351372" w14:textId="77777777">
            <w:pPr>
              <w:pStyle w:val="TableHeading"/>
              <w:spacing w:before="120" w:after="120"/>
              <w:rPr>
                <w:b w:val="0"/>
                <w:bCs/>
                <w:color w:val="008768" w:themeColor="accent1"/>
                <w:lang w:val="en-GB"/>
              </w:rPr>
            </w:pPr>
            <w:r w:rsidRPr="005E7694">
              <w:rPr>
                <w:bCs/>
                <w:color w:val="008768" w:themeColor="accent1"/>
              </w:rPr>
              <w:t>European Site under consideration:</w:t>
            </w:r>
          </w:p>
        </w:tc>
        <w:tc>
          <w:tcPr>
            <w:tcW w:w="0" w:type="auto"/>
            <w:shd w:val="clear" w:color="auto" w:fill="F2F2F2" w:themeFill="background1" w:themeFillShade="F2"/>
          </w:tcPr>
          <w:p w:rsidRPr="005E7694" w:rsidR="00F90453" w:rsidP="00E36A44" w:rsidRDefault="00F90453" w14:paraId="1037E05F" w14:textId="77777777">
            <w:pPr>
              <w:pStyle w:val="TableText0"/>
              <w:cnfStyle w:val="100000000000" w:firstRow="1" w:lastRow="0" w:firstColumn="0" w:lastColumn="0" w:oddVBand="0" w:evenVBand="0" w:oddHBand="0" w:evenHBand="0" w:firstRowFirstColumn="0" w:firstRowLastColumn="0" w:lastRowFirstColumn="0" w:lastRowLastColumn="0"/>
              <w:rPr>
                <w:color w:val="008768" w:themeColor="accent1"/>
                <w:lang w:val="en-GB"/>
              </w:rPr>
            </w:pPr>
            <w:r w:rsidRPr="005E7694">
              <w:rPr>
                <w:color w:val="008768" w:themeColor="accent1"/>
              </w:rPr>
              <w:t xml:space="preserve">Cothill Fen SAC </w:t>
            </w:r>
          </w:p>
        </w:tc>
      </w:tr>
      <w:tr w:rsidRPr="00F71334" w:rsidR="00F90453" w:rsidTr="00E36A44" w14:paraId="257FE197" w14:textId="77777777">
        <w:trPr>
          <w:trHeight w:val="7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2F2F2" w:themeFill="background1" w:themeFillShade="F2"/>
          </w:tcPr>
          <w:p w:rsidRPr="005E7694" w:rsidR="00F90453" w:rsidP="00E36A44" w:rsidRDefault="00F90453" w14:paraId="254D6747" w14:textId="77777777">
            <w:pPr>
              <w:pStyle w:val="TableHeading"/>
              <w:spacing w:before="120" w:after="120"/>
              <w:rPr>
                <w:b/>
                <w:bCs/>
                <w:color w:val="008768" w:themeColor="accent1"/>
                <w:lang w:val="en-GB"/>
              </w:rPr>
            </w:pPr>
            <w:r w:rsidRPr="005E7694">
              <w:rPr>
                <w:b/>
                <w:bCs/>
                <w:color w:val="008768" w:themeColor="accent1"/>
              </w:rPr>
              <w:t>Description of project</w:t>
            </w:r>
          </w:p>
        </w:tc>
      </w:tr>
      <w:tr w:rsidRPr="00F71334" w:rsidR="00F90453" w:rsidTr="00E36A44" w14:paraId="7304EC58" w14:textId="77777777">
        <w:trPr>
          <w:trHeight w:val="68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2F2F2" w:themeFill="background1" w:themeFillShade="F2"/>
          </w:tcPr>
          <w:p w:rsidRPr="005E7694" w:rsidR="00F90453" w:rsidP="00E36A44" w:rsidRDefault="00F90453" w14:paraId="35FE2CAE" w14:textId="77777777">
            <w:pPr>
              <w:pStyle w:val="TableHeading"/>
              <w:spacing w:before="120" w:after="120"/>
              <w:rPr>
                <w:color w:val="008768" w:themeColor="accent1"/>
                <w:lang w:val="en-GB"/>
              </w:rPr>
            </w:pPr>
            <w:r w:rsidRPr="005E7694">
              <w:rPr>
                <w:color w:val="008768" w:themeColor="accent1"/>
              </w:rPr>
              <w:t>Describe any likely direct, indirect or secondary impacts of the project (either alone or in combination with other plans or projects) on the European Site by virtue of:</w:t>
            </w:r>
          </w:p>
        </w:tc>
      </w:tr>
      <w:tr w:rsidRPr="00F71334" w:rsidR="00F90453" w:rsidTr="00E36A44" w14:paraId="60408CE6"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1EEBE3B5" w14:textId="77777777">
            <w:pPr>
              <w:pStyle w:val="TableHeading"/>
              <w:spacing w:before="120" w:after="120"/>
              <w:rPr>
                <w:color w:val="008768" w:themeColor="accent1"/>
                <w:lang w:val="en-GB"/>
              </w:rPr>
            </w:pPr>
            <w:r w:rsidRPr="005E7694">
              <w:rPr>
                <w:color w:val="008768" w:themeColor="accent1"/>
              </w:rPr>
              <w:t xml:space="preserve">Size, scale and nature </w:t>
            </w:r>
          </w:p>
        </w:tc>
        <w:tc>
          <w:tcPr>
            <w:tcW w:w="0" w:type="auto"/>
          </w:tcPr>
          <w:p w:rsidRPr="000F4A16" w:rsidR="00F90453" w:rsidP="00E36A44" w:rsidRDefault="00F90453" w14:paraId="5A8B546B" w14:textId="0E796DA5">
            <w:pPr>
              <w:pStyle w:val="TableText0"/>
              <w:cnfStyle w:val="000000000000" w:firstRow="0" w:lastRow="0" w:firstColumn="0" w:lastColumn="0" w:oddVBand="0" w:evenVBand="0" w:oddHBand="0" w:evenHBand="0" w:firstRowFirstColumn="0" w:firstRowLastColumn="0" w:lastRowFirstColumn="0" w:lastRowLastColumn="0"/>
            </w:pPr>
            <w:r w:rsidRPr="000F4A16">
              <w:t xml:space="preserve">Chapter </w:t>
            </w:r>
            <w:r w:rsidR="00627DB9">
              <w:t>9</w:t>
            </w:r>
            <w:r w:rsidRPr="000F4A16">
              <w:t xml:space="preserve"> of the Environmental Statement presents a description of the Scheme, its main features, and details of how it would be constructed.</w:t>
            </w:r>
          </w:p>
          <w:p w:rsidRPr="000F4A16" w:rsidR="00F90453" w:rsidP="00E36A44" w:rsidRDefault="00F90453" w14:paraId="2E327985" w14:textId="77777777">
            <w:pPr>
              <w:pStyle w:val="TableText0"/>
              <w:cnfStyle w:val="000000000000" w:firstRow="0" w:lastRow="0" w:firstColumn="0" w:lastColumn="0" w:oddVBand="0" w:evenVBand="0" w:oddHBand="0" w:evenHBand="0" w:firstRowFirstColumn="0" w:firstRowLastColumn="0" w:lastRowFirstColumn="0" w:lastRowLastColumn="0"/>
              <w:rPr>
                <w:szCs w:val="21"/>
              </w:rPr>
            </w:pPr>
            <w:r w:rsidRPr="000F4A16">
              <w:t xml:space="preserve">The Scheme is located in between Didcot and Abingdon, Oxfordshire, within South Oxfordshire District Council. The Scheme will substantially improve the county's transport infrastructure, including a new river crossing of the River thames between Didcot and Culham. The improved infrastructure will enable the development of new housing and employment areas using good </w:t>
            </w:r>
            <w:r w:rsidRPr="000F4A16">
              <w:rPr>
                <w:szCs w:val="21"/>
              </w:rPr>
              <w:t xml:space="preserve">sustainable design, supporting improved conditions for cycling. </w:t>
            </w:r>
          </w:p>
          <w:p w:rsidRPr="000F4A16" w:rsidR="00F90453" w:rsidP="003917FD" w:rsidRDefault="00F90453" w14:paraId="616CA554" w14:textId="1EBB3DC8">
            <w:pPr>
              <w:pStyle w:val="TableText0"/>
              <w:cnfStyle w:val="000000000000" w:firstRow="0" w:lastRow="0" w:firstColumn="0" w:lastColumn="0" w:oddVBand="0" w:evenVBand="0" w:oddHBand="0" w:evenHBand="0" w:firstRowFirstColumn="0" w:firstRowLastColumn="0" w:lastRowFirstColumn="0" w:lastRowLastColumn="0"/>
              <w:rPr>
                <w:b/>
                <w:bCs/>
              </w:rPr>
            </w:pPr>
            <w:r w:rsidRPr="000F4A16">
              <w:t>The Annex I habitat that is a primary reason for selection of this SAC is H7230 </w:t>
            </w:r>
            <w:hyperlink w:history="1" r:id="rId21">
              <w:r w:rsidRPr="000F4A16">
                <w:rPr>
                  <w:rStyle w:val="Hyperlink"/>
                  <w:color w:val="auto"/>
                  <w:szCs w:val="21"/>
                </w:rPr>
                <w:t>Alkaline fens</w:t>
              </w:r>
            </w:hyperlink>
            <w:r w:rsidRPr="000F4A16">
              <w:t>. This lowland valley mire contains one of the largest surviving examples of alkaline fen vegetation in central England, a region where fen vegetation is rare. The M13 </w:t>
            </w:r>
            <w:r w:rsidRPr="000F4A16">
              <w:rPr>
                <w:i/>
                <w:iCs/>
              </w:rPr>
              <w:t>Schoenus nigricans</w:t>
            </w:r>
            <w:r w:rsidRPr="000F4A16">
              <w:t> – </w:t>
            </w:r>
            <w:r w:rsidRPr="000F4A16">
              <w:rPr>
                <w:i/>
                <w:iCs/>
              </w:rPr>
              <w:t>Juncus subnodulosus</w:t>
            </w:r>
            <w:r w:rsidRPr="000F4A16">
              <w:t> vegetation found here occurs under a wide range of hydrological conditions, with frequent bottle sedge (</w:t>
            </w:r>
            <w:r w:rsidRPr="000F4A16">
              <w:rPr>
                <w:i/>
                <w:iCs/>
              </w:rPr>
              <w:t>Carex rostrata</w:t>
            </w:r>
            <w:r w:rsidRPr="000F4A16">
              <w:t>), grass-of-Parnassus (</w:t>
            </w:r>
            <w:r w:rsidRPr="000F4A16">
              <w:rPr>
                <w:i/>
                <w:iCs/>
              </w:rPr>
              <w:t>Parnassia palustris</w:t>
            </w:r>
            <w:r w:rsidRPr="000F4A16">
              <w:t>), common butterwort (</w:t>
            </w:r>
            <w:r w:rsidRPr="000F4A16">
              <w:rPr>
                <w:i/>
                <w:iCs/>
              </w:rPr>
              <w:t>Pinguicula vulgaris</w:t>
            </w:r>
            <w:r w:rsidRPr="000F4A16">
              <w:t>) and marsh helleborine (</w:t>
            </w:r>
            <w:r w:rsidRPr="000F4A16">
              <w:rPr>
                <w:i/>
                <w:iCs/>
              </w:rPr>
              <w:t>Epipactis palustris</w:t>
            </w:r>
            <w:r w:rsidRPr="000F4A16">
              <w:t>). The alkaline fen vegetation forms transitions to other vegetation types that are similar to M24 </w:t>
            </w:r>
            <w:r w:rsidRPr="000F4A16">
              <w:rPr>
                <w:i/>
                <w:iCs/>
              </w:rPr>
              <w:t>Molinia caerulea</w:t>
            </w:r>
            <w:r w:rsidRPr="000F4A16">
              <w:t> – </w:t>
            </w:r>
            <w:r w:rsidRPr="000F4A16">
              <w:rPr>
                <w:i/>
                <w:iCs/>
              </w:rPr>
              <w:t>Cirsium dissectum</w:t>
            </w:r>
            <w:r w:rsidRPr="000F4A16">
              <w:t> fen-meadow and S25 </w:t>
            </w:r>
            <w:r w:rsidRPr="000F4A16">
              <w:rPr>
                <w:i/>
                <w:iCs/>
              </w:rPr>
              <w:t>Phragmites australis</w:t>
            </w:r>
            <w:r w:rsidRPr="000F4A16">
              <w:t> – </w:t>
            </w:r>
            <w:r w:rsidRPr="000F4A16">
              <w:rPr>
                <w:i/>
                <w:iCs/>
              </w:rPr>
              <w:t>Eupatorium cannabinum</w:t>
            </w:r>
            <w:r w:rsidRPr="000F4A16">
              <w:t> tall-herb fen and wet alder (</w:t>
            </w:r>
            <w:r w:rsidRPr="000F4A16">
              <w:rPr>
                <w:i/>
                <w:iCs/>
              </w:rPr>
              <w:t>Alnus</w:t>
            </w:r>
            <w:r w:rsidRPr="000F4A16">
              <w:t>) wood.</w:t>
            </w:r>
          </w:p>
          <w:p w:rsidRPr="000F4A16" w:rsidR="00F90453" w:rsidP="003917FD" w:rsidRDefault="00F90453" w14:paraId="200F6255" w14:textId="103DDB5B">
            <w:pPr>
              <w:pStyle w:val="TableText0"/>
              <w:cnfStyle w:val="000000000000" w:firstRow="0" w:lastRow="0" w:firstColumn="0" w:lastColumn="0" w:oddVBand="0" w:evenVBand="0" w:oddHBand="0" w:evenHBand="0" w:firstRowFirstColumn="0" w:firstRowLastColumn="0" w:lastRowFirstColumn="0" w:lastRowLastColumn="0"/>
              <w:rPr>
                <w:b/>
                <w:bCs/>
              </w:rPr>
            </w:pPr>
            <w:r w:rsidRPr="000F4A16">
              <w:lastRenderedPageBreak/>
              <w:t>Additionally, there is an Annex I habitat present as a qualifying feature, but not a primary reason for selection of this site. This is 91E0 </w:t>
            </w:r>
            <w:hyperlink w:history="1" r:id="rId22">
              <w:r w:rsidRPr="000F4A16">
                <w:t>Alluvial forests with alder (</w:t>
              </w:r>
              <w:r w:rsidRPr="000F4A16">
                <w:rPr>
                  <w:i/>
                  <w:iCs/>
                </w:rPr>
                <w:t>Alnus glutinosa</w:t>
              </w:r>
              <w:r w:rsidRPr="000F4A16">
                <w:t>) and ash (</w:t>
              </w:r>
              <w:r w:rsidRPr="000F4A16">
                <w:rPr>
                  <w:i/>
                  <w:iCs/>
                </w:rPr>
                <w:t>Fraxinus excelsior</w:t>
              </w:r>
              <w:r w:rsidRPr="000F4A16">
                <w:t>) (Alno-Padion, Alnion incanae, Salicion albae)</w:t>
              </w:r>
            </w:hyperlink>
            <w:r w:rsidRPr="000F4A16">
              <w:t>.</w:t>
            </w:r>
          </w:p>
          <w:p w:rsidRPr="000F4A16" w:rsidR="00F90453" w:rsidP="003917FD" w:rsidRDefault="00F90453" w14:paraId="093C100E" w14:textId="77777777">
            <w:pPr>
              <w:pStyle w:val="TableText0"/>
              <w:cnfStyle w:val="000000000000" w:firstRow="0" w:lastRow="0" w:firstColumn="0" w:lastColumn="0" w:oddVBand="0" w:evenVBand="0" w:oddHBand="0" w:evenHBand="0" w:firstRowFirstColumn="0" w:firstRowLastColumn="0" w:lastRowFirstColumn="0" w:lastRowLastColumn="0"/>
            </w:pPr>
            <w:r w:rsidRPr="000F4A16">
              <w:t>The SAC has no Annex II species that are a primary reason for selection of this site, nor any Annex II species present as a qualifying feature, but not a primary reason for site selection.</w:t>
            </w:r>
          </w:p>
        </w:tc>
      </w:tr>
      <w:tr w:rsidRPr="00F71334" w:rsidR="00F90453" w:rsidTr="00E36A44" w14:paraId="24C23C24"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276A4D04" w14:textId="77777777">
            <w:pPr>
              <w:pStyle w:val="TableHeading"/>
              <w:spacing w:before="120" w:after="120"/>
              <w:rPr>
                <w:color w:val="008768" w:themeColor="accent1"/>
                <w:lang w:val="en-GB"/>
              </w:rPr>
            </w:pPr>
            <w:r w:rsidRPr="005E7694">
              <w:rPr>
                <w:color w:val="008768" w:themeColor="accent1"/>
              </w:rPr>
              <w:lastRenderedPageBreak/>
              <w:t>Landtake</w:t>
            </w:r>
          </w:p>
        </w:tc>
        <w:tc>
          <w:tcPr>
            <w:tcW w:w="0" w:type="auto"/>
          </w:tcPr>
          <w:p w:rsidRPr="000F4A16" w:rsidR="00F90453" w:rsidP="00E36A44" w:rsidRDefault="00F90453" w14:paraId="341956CA" w14:textId="1497F448">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 xml:space="preserve">The Scheme is located outside the boundary of the SAC, the Scheme and the SAC being separated by </w:t>
            </w:r>
            <w:r w:rsidR="00627DB9">
              <w:t>6.7</w:t>
            </w:r>
            <w:r w:rsidRPr="000F4A16">
              <w:t xml:space="preserve"> km and significant barriers such as the conurbation of Abingdon, the Rivers Thames and Ock, the road and rail networks and Radley Gravel Pits</w:t>
            </w:r>
          </w:p>
          <w:p w:rsidRPr="000F4A16" w:rsidR="00F90453" w:rsidP="00E36A44" w:rsidRDefault="00F90453" w14:paraId="4B235009"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Accordingly, no direct or indirect impacts upon Great Crested Newt would arise during the Scheme’s construction, operational or maintenance stages as a result of landtake.</w:t>
            </w:r>
          </w:p>
        </w:tc>
      </w:tr>
      <w:tr w:rsidRPr="00F71334" w:rsidR="00F90453" w:rsidTr="00E36A44" w14:paraId="3FC1484A"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4A8A06DF" w14:textId="77777777">
            <w:pPr>
              <w:pStyle w:val="TableHeading"/>
              <w:spacing w:before="120" w:after="120"/>
              <w:rPr>
                <w:color w:val="008768" w:themeColor="accent1"/>
                <w:lang w:val="en-GB"/>
              </w:rPr>
            </w:pPr>
            <w:r w:rsidRPr="005E7694">
              <w:rPr>
                <w:color w:val="008768" w:themeColor="accent1"/>
              </w:rPr>
              <w:t>Distance from the European Site or key features of the site (from edge of the project assessment corridor)</w:t>
            </w:r>
          </w:p>
        </w:tc>
        <w:tc>
          <w:tcPr>
            <w:tcW w:w="0" w:type="auto"/>
          </w:tcPr>
          <w:p w:rsidRPr="000F4A16" w:rsidR="00F90453" w:rsidP="00E36A44" w:rsidRDefault="00F90453" w14:paraId="2C367207" w14:textId="3778ABEE">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 xml:space="preserve">At its closest point, the Scheme is located </w:t>
            </w:r>
            <w:r w:rsidRPr="000F4A16" w:rsidR="000F4A16">
              <w:t>6.7</w:t>
            </w:r>
            <w:r w:rsidRPr="000F4A16">
              <w:t xml:space="preserve"> km to the south-east of the SAC site boundary.</w:t>
            </w:r>
          </w:p>
        </w:tc>
      </w:tr>
      <w:tr w:rsidRPr="00F71334" w:rsidR="00F90453" w:rsidTr="00E36A44" w14:paraId="15E660CD"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74FF1F3D" w14:textId="77777777">
            <w:pPr>
              <w:pStyle w:val="TableHeading"/>
              <w:spacing w:before="120" w:after="120"/>
              <w:rPr>
                <w:color w:val="008768" w:themeColor="accent1"/>
                <w:lang w:val="en-GB"/>
              </w:rPr>
            </w:pPr>
            <w:r w:rsidRPr="005E7694">
              <w:rPr>
                <w:color w:val="008768" w:themeColor="accent1"/>
              </w:rPr>
              <w:t>Resource requirements (from the European Site or from areas in proximity to the site, where of relevance to consideration of impacts)</w:t>
            </w:r>
          </w:p>
        </w:tc>
        <w:tc>
          <w:tcPr>
            <w:tcW w:w="0" w:type="auto"/>
          </w:tcPr>
          <w:p w:rsidRPr="000F4A16" w:rsidR="00F90453" w:rsidP="00E36A44" w:rsidRDefault="00F90453" w14:paraId="7A5E57A0" w14:textId="2BED537F">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No resources would be taken from, or in close proximity to, the boundary of the SAC and land which it has a functional linkage to, and no area or landtake in proximity to the site is required for access, storage or laydown areas during the Scheme’s construction phase. The landtake resulting from the Scheme would not impact the Annex 1 habitat H7230 </w:t>
            </w:r>
            <w:hyperlink w:history="1" r:id="rId23">
              <w:r w:rsidRPr="000F4A16">
                <w:t>Alkaline fens</w:t>
              </w:r>
            </w:hyperlink>
            <w:r w:rsidRPr="000F4A16">
              <w:t xml:space="preserve"> or</w:t>
            </w:r>
            <w:r w:rsidRPr="000F4A16">
              <w:rPr>
                <w:szCs w:val="21"/>
              </w:rPr>
              <w:t xml:space="preserve"> </w:t>
            </w:r>
            <w:r w:rsidRPr="000F4A16">
              <w:rPr>
                <w:bCs/>
              </w:rPr>
              <w:t>91E0 </w:t>
            </w:r>
            <w:hyperlink w:history="1" r:id="rId24">
              <w:r w:rsidRPr="000F4A16">
                <w:rPr>
                  <w:bCs/>
                </w:rPr>
                <w:t>Alluvial forests with alder (</w:t>
              </w:r>
              <w:r w:rsidRPr="000F4A16">
                <w:rPr>
                  <w:bCs/>
                  <w:i/>
                  <w:iCs/>
                </w:rPr>
                <w:t>Alnus glutinosa</w:t>
              </w:r>
              <w:r w:rsidRPr="000F4A16">
                <w:rPr>
                  <w:bCs/>
                </w:rPr>
                <w:t>) and ash (</w:t>
              </w:r>
              <w:r w:rsidRPr="000F4A16">
                <w:rPr>
                  <w:bCs/>
                  <w:i/>
                  <w:iCs/>
                </w:rPr>
                <w:t>Fraxinus excelsior</w:t>
              </w:r>
              <w:r w:rsidRPr="000F4A16">
                <w:rPr>
                  <w:bCs/>
                </w:rPr>
                <w:t>) (Alno-Padion, Alnion incanae, Salicion albae)</w:t>
              </w:r>
            </w:hyperlink>
            <w:r w:rsidRPr="000F4A16">
              <w:rPr>
                <w:bCs/>
              </w:rPr>
              <w:t xml:space="preserve"> </w:t>
            </w:r>
            <w:r w:rsidRPr="000F4A16">
              <w:t>due to the distance between the Scheme and the SAC.</w:t>
            </w:r>
          </w:p>
          <w:p w:rsidRPr="000F4A16" w:rsidR="00F90453" w:rsidP="00E36A44" w:rsidRDefault="00F90453" w14:paraId="105487B2"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Accordingly, no impacts are predicted on the SAC as a result of resource requirements.</w:t>
            </w:r>
          </w:p>
        </w:tc>
      </w:tr>
      <w:tr w:rsidRPr="00F71334" w:rsidR="00F90453" w:rsidTr="00E36A44" w14:paraId="095D6010"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421C6799" w14:textId="77777777">
            <w:pPr>
              <w:pStyle w:val="TableHeading"/>
              <w:spacing w:before="120" w:after="120"/>
              <w:rPr>
                <w:color w:val="008768" w:themeColor="accent1"/>
                <w:lang w:val="en-GB"/>
              </w:rPr>
            </w:pPr>
            <w:r w:rsidRPr="005E7694">
              <w:rPr>
                <w:color w:val="008768" w:themeColor="accent1"/>
              </w:rPr>
              <w:t>Emissions (e.g. polluted surface water runoff – both soluble and insoluble pollutants, atmospheric pollution)</w:t>
            </w:r>
          </w:p>
        </w:tc>
        <w:tc>
          <w:tcPr>
            <w:tcW w:w="0" w:type="auto"/>
          </w:tcPr>
          <w:p w:rsidRPr="000F4A16" w:rsidR="00F90453" w:rsidP="00E36A44" w:rsidRDefault="00F90453" w14:paraId="56BF2B3A"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Construction activities within the Scheme are likely to cause localised and temporary reductions in air quality associated with emissions from construction vehicles, plant and machinery, and from localised, temporary congestion on the road network within and surrounding the Scheme when routes are under traffic management controls.</w:t>
            </w:r>
          </w:p>
          <w:p w:rsidRPr="000F4A16" w:rsidR="00F90453" w:rsidP="00E36A44" w:rsidRDefault="00F90453" w14:paraId="7EEA3751" w14:textId="4EF5D115">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Taking into account the distance between the Scheme and the SAC, no impacts are predicted on the Annex 1 habitat H7230 </w:t>
            </w:r>
            <w:hyperlink w:history="1" r:id="rId25">
              <w:r w:rsidRPr="000F4A16">
                <w:t>Alkaline fens</w:t>
              </w:r>
            </w:hyperlink>
            <w:r w:rsidRPr="000F4A16">
              <w:t xml:space="preserve"> or</w:t>
            </w:r>
            <w:r w:rsidRPr="000F4A16">
              <w:rPr>
                <w:szCs w:val="21"/>
              </w:rPr>
              <w:t xml:space="preserve"> </w:t>
            </w:r>
            <w:r w:rsidRPr="000F4A16">
              <w:rPr>
                <w:bCs/>
              </w:rPr>
              <w:t>91E0 </w:t>
            </w:r>
            <w:hyperlink w:history="1" r:id="rId26">
              <w:r w:rsidRPr="000F4A16">
                <w:rPr>
                  <w:bCs/>
                </w:rPr>
                <w:t>Alluvial forests with alder (</w:t>
              </w:r>
              <w:r w:rsidRPr="000F4A16">
                <w:rPr>
                  <w:bCs/>
                  <w:i/>
                  <w:iCs/>
                </w:rPr>
                <w:t>Alnus glutinosa</w:t>
              </w:r>
              <w:r w:rsidRPr="000F4A16">
                <w:rPr>
                  <w:bCs/>
                </w:rPr>
                <w:t>) and ash (</w:t>
              </w:r>
              <w:r w:rsidRPr="000F4A16">
                <w:rPr>
                  <w:bCs/>
                  <w:i/>
                  <w:iCs/>
                </w:rPr>
                <w:t>Fraxinus excelsior</w:t>
              </w:r>
              <w:r w:rsidRPr="000F4A16">
                <w:rPr>
                  <w:bCs/>
                </w:rPr>
                <w:t>) (Alno-Padion, Alnion incanae, Salicion albae)</w:t>
              </w:r>
            </w:hyperlink>
            <w:r w:rsidRPr="000F4A16">
              <w:rPr>
                <w:bCs/>
              </w:rPr>
              <w:t xml:space="preserve"> </w:t>
            </w:r>
            <w:r w:rsidRPr="000F4A16">
              <w:t xml:space="preserve">as a result of any short-term localised impacts relating to air quality (including atmospheric pollution from </w:t>
            </w:r>
            <w:r w:rsidRPr="000F4A16">
              <w:lastRenderedPageBreak/>
              <w:t>particulate matter and nitrogen deposition) resulting from construction of the Scheme.</w:t>
            </w:r>
          </w:p>
          <w:p w:rsidRPr="000F4A16" w:rsidR="00F90453" w:rsidP="00E36A44" w:rsidRDefault="00F90453" w14:paraId="7A592A2A" w14:textId="6DB30006">
            <w:pPr>
              <w:pStyle w:val="TableText0"/>
              <w:cnfStyle w:val="000000000000" w:firstRow="0" w:lastRow="0" w:firstColumn="0" w:lastColumn="0" w:oddVBand="0" w:evenVBand="0" w:oddHBand="0" w:evenHBand="0" w:firstRowFirstColumn="0" w:firstRowLastColumn="0" w:lastRowFirstColumn="0" w:lastRowLastColumn="0"/>
            </w:pPr>
            <w:r w:rsidRPr="000F4A16">
              <w:t>Reductions in air quality due to pollutants from operational and maintenance vehicles would be confined to routes within the Scheme and outward to a distance of up to 200m (</w:t>
            </w:r>
            <w:r w:rsidRPr="000F4A16">
              <w:fldChar w:fldCharType="begin"/>
            </w:r>
            <w:r w:rsidRPr="000F4A16">
              <w:instrText xml:space="preserve"> REF _Ref58403339 \n \h  \* MERGEFORMAT </w:instrText>
            </w:r>
            <w:r w:rsidRPr="000F4A16">
              <w:fldChar w:fldCharType="separate"/>
            </w:r>
            <w:r w:rsidR="00543F25">
              <w:rPr>
                <w:b/>
                <w:bCs/>
              </w:rPr>
              <w:t>Error! Reference source not found.</w:t>
            </w:r>
            <w:r w:rsidRPr="000F4A16">
              <w:fldChar w:fldCharType="end"/>
            </w:r>
            <w:r w:rsidRPr="000F4A16">
              <w:t>). As the SAC does not coincide with any such routes, no impacts on any of the qualifying features of the SAC are predicted in relation to air quality impacts during the Scheme’s operational and maintenance phases.</w:t>
            </w:r>
          </w:p>
          <w:p w:rsidRPr="000F4A16" w:rsidR="00F90453" w:rsidP="00E36A44" w:rsidRDefault="00F90453" w14:paraId="49B38452" w14:textId="0399A55D">
            <w:pPr>
              <w:cnfStyle w:val="000000000000" w:firstRow="0" w:lastRow="0" w:firstColumn="0" w:lastColumn="0" w:oddVBand="0" w:evenVBand="0" w:oddHBand="0" w:evenHBand="0" w:firstRowFirstColumn="0" w:firstRowLastColumn="0" w:lastRowFirstColumn="0" w:lastRowLastColumn="0"/>
              <w:rPr>
                <w:sz w:val="21"/>
                <w:lang w:eastAsia="ko-KR"/>
              </w:rPr>
            </w:pPr>
            <w:r w:rsidRPr="000F4A16">
              <w:rPr>
                <w:sz w:val="21"/>
                <w:lang w:eastAsia="ko-KR"/>
              </w:rPr>
              <w:t>As European Sites can be affected by changes in air quality if they are within 200 m of a potentially affected road, a review was undertaken to determine if the SAC would be negatively impacted by predicted increases in annual mean NOx concentrations and nitrogen deposition rates due to increased traffic load on any roads adjacent to the SAC during operation of the Scheme. There are no roads within 200 m of the SAC except for a few tens of metres at the northern Wooton end and the southern part at Cothill. Lachford Lane and Church Lane in between Cothill and Wootton, are minor roads and buffered from the SAC by &gt;200 m of houses and their gardens.</w:t>
            </w:r>
          </w:p>
          <w:p w:rsidRPr="000F4A16" w:rsidR="00F90453" w:rsidP="00E36A44" w:rsidRDefault="00F90453" w14:paraId="06E80965" w14:textId="77777777">
            <w:pPr>
              <w:cnfStyle w:val="000000000000" w:firstRow="0" w:lastRow="0" w:firstColumn="0" w:lastColumn="0" w:oddVBand="0" w:evenVBand="0" w:oddHBand="0" w:evenHBand="0" w:firstRowFirstColumn="0" w:firstRowLastColumn="0" w:lastRowFirstColumn="0" w:lastRowLastColumn="0"/>
            </w:pPr>
            <w:r w:rsidRPr="000F4A16">
              <w:rPr>
                <w:sz w:val="21"/>
                <w:szCs w:val="21"/>
                <w:lang w:eastAsia="ko-KR"/>
              </w:rPr>
              <w:t xml:space="preserve">The SAC was scoped out of this exercise at the first stage due to there being no increase in traffic along </w:t>
            </w:r>
            <w:r w:rsidRPr="000F4A16">
              <w:rPr>
                <w:sz w:val="21"/>
                <w:lang w:eastAsia="ko-KR"/>
              </w:rPr>
              <w:t>Lachford Lane and Church Lane</w:t>
            </w:r>
            <w:r w:rsidRPr="000F4A16">
              <w:rPr>
                <w:sz w:val="21"/>
                <w:szCs w:val="21"/>
                <w:lang w:eastAsia="ko-KR"/>
              </w:rPr>
              <w:t xml:space="preserve"> due to the Scheme. </w:t>
            </w:r>
            <w:r w:rsidRPr="000F4A16">
              <w:rPr>
                <w:sz w:val="21"/>
                <w:lang w:eastAsia="ko-KR"/>
              </w:rPr>
              <w:t xml:space="preserve">This also applied to potential impacts from alterations in traffic during construction, for example through traffic diversions or construction traffic. </w:t>
            </w:r>
          </w:p>
          <w:p w:rsidRPr="000F4A16" w:rsidR="00F90453" w:rsidP="00E36A44" w:rsidRDefault="00F90453" w14:paraId="0EBD25BC" w14:textId="7855235D">
            <w:pPr>
              <w:pStyle w:val="TableText0"/>
              <w:cnfStyle w:val="000000000000" w:firstRow="0" w:lastRow="0" w:firstColumn="0" w:lastColumn="0" w:oddVBand="0" w:evenVBand="0" w:oddHBand="0" w:evenHBand="0" w:firstRowFirstColumn="0" w:firstRowLastColumn="0" w:lastRowFirstColumn="0" w:lastRowLastColumn="0"/>
            </w:pPr>
            <w:r w:rsidRPr="000F4A16">
              <w:t>The Scheme has no potential hydrological linkage to the SAC given the distance from the Scheme and pattern of drainage in between the Scheme and the SAC.</w:t>
            </w:r>
          </w:p>
        </w:tc>
      </w:tr>
      <w:tr w:rsidRPr="00F71334" w:rsidR="00F90453" w:rsidTr="00E36A44" w14:paraId="6E227539" w14:textId="77777777">
        <w:trPr>
          <w:trHeight w:val="360"/>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5E3AF338" w14:textId="77777777">
            <w:pPr>
              <w:pStyle w:val="TableHeading"/>
              <w:spacing w:before="120" w:after="120"/>
              <w:rPr>
                <w:color w:val="008768" w:themeColor="accent1"/>
                <w:lang w:val="en-GB"/>
              </w:rPr>
            </w:pPr>
            <w:r w:rsidRPr="005E7694">
              <w:rPr>
                <w:color w:val="008768" w:themeColor="accent1"/>
              </w:rPr>
              <w:lastRenderedPageBreak/>
              <w:t>Excavation requirements (e.g. impacts of local hydrogeology)</w:t>
            </w:r>
          </w:p>
        </w:tc>
        <w:tc>
          <w:tcPr>
            <w:tcW w:w="0" w:type="auto"/>
          </w:tcPr>
          <w:p w:rsidRPr="000F4A16" w:rsidR="00F90453" w:rsidP="00E36A44" w:rsidRDefault="00F90453" w14:paraId="16918808"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Excavations would be undertaken as part of general earthworks operations carried out during construction of the Scheme.  These excavations would be undertaken to accommodate sections of the new carriageway where these are proposed to be positioned within cuttings, and to obtain material to form embankments and noise bunds. These would be managed in accordance with standard best practice management methods and techniques to protect local hydrology (i.e. surface water and groundwater) from potential pollution sources.</w:t>
            </w:r>
          </w:p>
          <w:p w:rsidRPr="000F4A16" w:rsidR="00F90453" w:rsidP="00E36A44" w:rsidRDefault="00F90453" w14:paraId="681C68D4" w14:textId="77777777">
            <w:pPr>
              <w:pStyle w:val="TableText0"/>
              <w:cnfStyle w:val="000000000000" w:firstRow="0" w:lastRow="0" w:firstColumn="0" w:lastColumn="0" w:oddVBand="0" w:evenVBand="0" w:oddHBand="0" w:evenHBand="0" w:firstRowFirstColumn="0" w:firstRowLastColumn="0" w:lastRowFirstColumn="0" w:lastRowLastColumn="0"/>
            </w:pPr>
            <w:r w:rsidRPr="000F4A16">
              <w:t>No excavations would be undertaken on land within the SAC or land which has a functional link to the SAC.</w:t>
            </w:r>
          </w:p>
          <w:p w:rsidRPr="000F4A16" w:rsidR="00F90453" w:rsidP="00E36A44" w:rsidRDefault="00F90453" w14:paraId="24EE89A0"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No indirect or indirect impacts are predicted to arise from excavations during the construction stage because the potential for these operations to generate contaminants capable of reaching the site in significant concentrations is unlikely due to the intervening distance between the Scheme and the SAC.</w:t>
            </w:r>
          </w:p>
        </w:tc>
      </w:tr>
      <w:tr w:rsidRPr="00F71334" w:rsidR="00F90453" w:rsidTr="00E36A44" w14:paraId="45365B6F"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3AF7EB17" w14:textId="77777777">
            <w:pPr>
              <w:pStyle w:val="TableHeading"/>
              <w:spacing w:before="120" w:after="120"/>
              <w:rPr>
                <w:color w:val="008768" w:themeColor="accent1"/>
                <w:lang w:val="en-GB"/>
              </w:rPr>
            </w:pPr>
            <w:r w:rsidRPr="005E7694">
              <w:rPr>
                <w:color w:val="008768" w:themeColor="accent1"/>
              </w:rPr>
              <w:t>Transportation requirements</w:t>
            </w:r>
          </w:p>
        </w:tc>
        <w:tc>
          <w:tcPr>
            <w:tcW w:w="0" w:type="auto"/>
          </w:tcPr>
          <w:p w:rsidRPr="000F4A16" w:rsidR="00F90453" w:rsidP="00E36A44" w:rsidRDefault="00F90453" w14:paraId="5402B409" w14:textId="77777777">
            <w:pPr>
              <w:pStyle w:val="TableText0"/>
              <w:cnfStyle w:val="000000000000" w:firstRow="0" w:lastRow="0" w:firstColumn="0" w:lastColumn="0" w:oddVBand="0" w:evenVBand="0" w:oddHBand="0" w:evenHBand="0" w:firstRowFirstColumn="0" w:firstRowLastColumn="0" w:lastRowFirstColumn="0" w:lastRowLastColumn="0"/>
              <w:rPr>
                <w:szCs w:val="21"/>
                <w:lang w:val="en-GB"/>
              </w:rPr>
            </w:pPr>
            <w:r w:rsidRPr="000F4A16">
              <w:t>The transportation of materials, site operatives and machinery would be required to facilitate construction of the Scheme.</w:t>
            </w:r>
          </w:p>
          <w:p w:rsidRPr="000F4A16" w:rsidR="00F90453" w:rsidP="00E36A44" w:rsidRDefault="00F90453" w14:paraId="06C19F94" w14:textId="77777777">
            <w:pPr>
              <w:pStyle w:val="TableText0"/>
              <w:cnfStyle w:val="000000000000" w:firstRow="0" w:lastRow="0" w:firstColumn="0" w:lastColumn="0" w:oddVBand="0" w:evenVBand="0" w:oddHBand="0" w:evenHBand="0" w:firstRowFirstColumn="0" w:firstRowLastColumn="0" w:lastRowFirstColumn="0" w:lastRowLastColumn="0"/>
              <w:rPr>
                <w:szCs w:val="21"/>
                <w:lang w:val="en-GB"/>
              </w:rPr>
            </w:pPr>
            <w:r w:rsidRPr="000F4A16">
              <w:t xml:space="preserve">During the works, there is potential for increased congestion on routes within and surrounding the Scheme as a result of additional vehicles on the network </w:t>
            </w:r>
            <w:r w:rsidRPr="000F4A16">
              <w:lastRenderedPageBreak/>
              <w:t>moving materials, equipment and machinery to and from working areas, and from the deployment of traffic management.</w:t>
            </w:r>
          </w:p>
          <w:p w:rsidRPr="000F4A16" w:rsidR="00F90453" w:rsidP="00E36A44" w:rsidRDefault="00F90453" w14:paraId="4D13B03B" w14:textId="77777777">
            <w:pPr>
              <w:pStyle w:val="TableText0"/>
              <w:cnfStyle w:val="000000000000" w:firstRow="0" w:lastRow="0" w:firstColumn="0" w:lastColumn="0" w:oddVBand="0" w:evenVBand="0" w:oddHBand="0" w:evenHBand="0" w:firstRowFirstColumn="0" w:firstRowLastColumn="0" w:lastRowFirstColumn="0" w:lastRowLastColumn="0"/>
              <w:rPr>
                <w:szCs w:val="21"/>
                <w:lang w:val="en-GB"/>
              </w:rPr>
            </w:pPr>
            <w:r w:rsidRPr="000F4A16">
              <w:t xml:space="preserve">To manage potential impacts, construction traffic would arrive at, and depart from, working areas within the Scheme via agreed haul routes and access points. </w:t>
            </w:r>
          </w:p>
          <w:p w:rsidRPr="000F4A16" w:rsidR="00F90453" w:rsidP="00E36A44" w:rsidRDefault="00F90453" w14:paraId="075C9B82"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 xml:space="preserve">Traffic management including temporary lane closures and diversions would be required throughout construction of the Scheme on roads within and surrounding the Scheme. Where full road closures are required, traffic affected by construction would be diverted onto alternative routes with advanced information and signage provided to assist road users making journeys. </w:t>
            </w:r>
          </w:p>
          <w:p w:rsidRPr="000F4A16" w:rsidR="00F90453" w:rsidP="00E36A44" w:rsidRDefault="00F90453" w14:paraId="06C67610"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The geographical location of the SAC in relation to the Scheme is such that any diverted traffic and construction traffic are very unlikely to be routed past the SAC as no road closures or diversions would be required on roads in proximity to them.</w:t>
            </w:r>
          </w:p>
          <w:p w:rsidRPr="000F4A16" w:rsidR="00F90453" w:rsidP="00E36A44" w:rsidRDefault="00F90453" w14:paraId="06AC0142" w14:textId="77777777">
            <w:pPr>
              <w:pStyle w:val="TableText0"/>
              <w:cnfStyle w:val="000000000000" w:firstRow="0" w:lastRow="0" w:firstColumn="0" w:lastColumn="0" w:oddVBand="0" w:evenVBand="0" w:oddHBand="0" w:evenHBand="0" w:firstRowFirstColumn="0" w:firstRowLastColumn="0" w:lastRowFirstColumn="0" w:lastRowLastColumn="0"/>
              <w:rPr>
                <w:szCs w:val="21"/>
                <w:lang w:val="en-GB"/>
              </w:rPr>
            </w:pPr>
            <w:r w:rsidRPr="000F4A16">
              <w:t>No transportation requirements would be necessary during the Scheme’s operational and maintenance phases.</w:t>
            </w:r>
          </w:p>
          <w:p w:rsidRPr="000F4A16" w:rsidR="00F90453" w:rsidP="00E36A44" w:rsidRDefault="00F90453" w14:paraId="0FB8F25C"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Accordingly, no impacts on the SAC are predicted as a result of the Scheme’s transportation requirements during its construction, operation and maintenance.</w:t>
            </w:r>
          </w:p>
        </w:tc>
      </w:tr>
      <w:tr w:rsidRPr="00F71334" w:rsidR="00F90453" w:rsidTr="00E36A44" w14:paraId="4FD51D26"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515E8B03" w14:textId="77777777">
            <w:pPr>
              <w:pStyle w:val="TableHeading"/>
              <w:spacing w:before="120" w:after="120"/>
              <w:rPr>
                <w:color w:val="008768" w:themeColor="accent1"/>
                <w:lang w:val="en-GB"/>
              </w:rPr>
            </w:pPr>
            <w:r w:rsidRPr="005E7694">
              <w:rPr>
                <w:color w:val="008768" w:themeColor="accent1"/>
              </w:rPr>
              <w:lastRenderedPageBreak/>
              <w:t>Duration of construction, operation, etc.</w:t>
            </w:r>
          </w:p>
        </w:tc>
        <w:tc>
          <w:tcPr>
            <w:tcW w:w="0" w:type="auto"/>
          </w:tcPr>
          <w:p w:rsidRPr="000F4A16" w:rsidR="00F90453" w:rsidP="00E36A44" w:rsidRDefault="00F90453" w14:paraId="3307DC30" w14:textId="4C3FC93D">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 xml:space="preserve">Subject to consent for the Scheme being granted, construction of the Scheme is planned to commence in </w:t>
            </w:r>
            <w:r w:rsidR="00627DB9">
              <w:t>2</w:t>
            </w:r>
            <w:r w:rsidRPr="000F4A16">
              <w:t>02</w:t>
            </w:r>
            <w:r w:rsidR="00627DB9">
              <w:t>4</w:t>
            </w:r>
            <w:r w:rsidRPr="000F4A16">
              <w:t xml:space="preserve"> and would continue until the Scheme is opened, planned for 202</w:t>
            </w:r>
            <w:r w:rsidR="00627DB9">
              <w:t>8</w:t>
            </w:r>
            <w:r w:rsidRPr="000F4A16">
              <w:t>.</w:t>
            </w:r>
          </w:p>
          <w:p w:rsidRPr="000F4A16" w:rsidR="00F90453" w:rsidP="00E36A44" w:rsidRDefault="00F90453" w14:paraId="4F96FF12"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As the Scheme would form an integral part of the strategic road network, it would remain in long-term operation and is therefore unlikely to be decommissioned in the future.</w:t>
            </w:r>
          </w:p>
          <w:p w:rsidRPr="000F4A16" w:rsidR="00F90453" w:rsidP="00E36A44" w:rsidRDefault="00F90453" w14:paraId="6EC42303"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During its operational phase, the Scheme would be subjected to periodic maintenance, repair and management activities.</w:t>
            </w:r>
          </w:p>
          <w:p w:rsidRPr="000F4A16" w:rsidR="00F90453" w:rsidP="00E36A44" w:rsidRDefault="00F90453" w14:paraId="7580233F"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No impacts are predicted on the SAC because of the duration associated with Scheme construction, operation and maintenance.</w:t>
            </w:r>
          </w:p>
        </w:tc>
      </w:tr>
      <w:tr w:rsidRPr="00F71334" w:rsidR="00F90453" w:rsidTr="00E36A44" w14:paraId="66BA4ED9"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3DCC1EFC" w14:textId="77777777">
            <w:pPr>
              <w:pStyle w:val="TableHeading"/>
              <w:spacing w:before="120" w:after="120"/>
              <w:rPr>
                <w:color w:val="008768" w:themeColor="accent1"/>
                <w:lang w:val="en-GB"/>
              </w:rPr>
            </w:pPr>
            <w:r w:rsidRPr="005E7694">
              <w:rPr>
                <w:color w:val="008768" w:themeColor="accent1"/>
              </w:rPr>
              <w:t>Other</w:t>
            </w:r>
          </w:p>
        </w:tc>
        <w:tc>
          <w:tcPr>
            <w:tcW w:w="0" w:type="auto"/>
          </w:tcPr>
          <w:p w:rsidRPr="000F4A16" w:rsidR="00F90453" w:rsidP="00E36A44" w:rsidRDefault="00F90453" w14:paraId="5ACD7DC4" w14:textId="77777777">
            <w:pPr>
              <w:pStyle w:val="TableText0"/>
              <w:cnfStyle w:val="000000000000" w:firstRow="0" w:lastRow="0" w:firstColumn="0" w:lastColumn="0" w:oddVBand="0" w:evenVBand="0" w:oddHBand="0" w:evenHBand="0" w:firstRowFirstColumn="0" w:firstRowLastColumn="0" w:lastRowFirstColumn="0" w:lastRowLastColumn="0"/>
            </w:pPr>
            <w:r w:rsidRPr="000F4A16">
              <w:t xml:space="preserve">A review was undertaken of the SAC to determine if it might be negatively impacted by predicted increases in noise associated with the use of construction plant, equipment, machinery and vehicles within the Scheme or due to increased traffic load on any roads adjacent to the site during the operation of the Scheme.  </w:t>
            </w:r>
          </w:p>
          <w:p w:rsidRPr="000F4A16" w:rsidR="00F90453" w:rsidP="00E36A44" w:rsidRDefault="00F90453" w14:paraId="185EA857" w14:textId="77777777">
            <w:pPr>
              <w:pStyle w:val="TableText0"/>
              <w:cnfStyle w:val="000000000000" w:firstRow="0" w:lastRow="0" w:firstColumn="0" w:lastColumn="0" w:oddVBand="0" w:evenVBand="0" w:oddHBand="0" w:evenHBand="0" w:firstRowFirstColumn="0" w:firstRowLastColumn="0" w:lastRowFirstColumn="0" w:lastRowLastColumn="0"/>
            </w:pPr>
            <w:r w:rsidRPr="000F4A16">
              <w:t xml:space="preserve">The SAC was scoped out of this exercise at the first stage due to there being no increase in traffic along any roads adjacent to the SAC nor any functionally linked habitat.  This also applied to potential impacts from alterations in traffic during construction, for example through traffic diversions or construction traffic.    </w:t>
            </w:r>
          </w:p>
          <w:p w:rsidRPr="000F4A16" w:rsidR="00F90453" w:rsidP="00E36A44" w:rsidRDefault="00F90453" w14:paraId="026CC6CF" w14:textId="77777777">
            <w:pPr>
              <w:pStyle w:val="TableText0"/>
              <w:cnfStyle w:val="000000000000" w:firstRow="0" w:lastRow="0" w:firstColumn="0" w:lastColumn="0" w:oddVBand="0" w:evenVBand="0" w:oddHBand="0" w:evenHBand="0" w:firstRowFirstColumn="0" w:firstRowLastColumn="0" w:lastRowFirstColumn="0" w:lastRowLastColumn="0"/>
            </w:pPr>
            <w:r w:rsidRPr="000F4A16">
              <w:t xml:space="preserve">Sources of temporary and permanent lighting would be introduced within the Scheme during the construction and operational phases, and potentially </w:t>
            </w:r>
            <w:r w:rsidRPr="000F4A16">
              <w:lastRenderedPageBreak/>
              <w:t>when undertaking maintenance activities. These sources would not impact the SAC nor any functionally linked habitat.</w:t>
            </w:r>
          </w:p>
          <w:p w:rsidRPr="000F4A16" w:rsidR="00F90453" w:rsidP="00E36A44" w:rsidRDefault="00F90453" w14:paraId="2213A554"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New activity and infrastructure would be introduced within the Scheme during construction, operation and maintenance of the Scheme. Given the intervening distance between the Scheme and the SAC, no visual disturbance from these impact sources is predicted on any functionally linked habitat.</w:t>
            </w:r>
          </w:p>
        </w:tc>
      </w:tr>
      <w:tr w:rsidRPr="00F71334" w:rsidR="00F90453" w:rsidTr="00E36A44" w14:paraId="1F7279A1"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2F2F2" w:themeFill="background1" w:themeFillShade="F2"/>
          </w:tcPr>
          <w:p w:rsidRPr="005E7694" w:rsidR="00F90453" w:rsidP="00E36A44" w:rsidRDefault="00F90453" w14:paraId="146FC8AE" w14:textId="77777777">
            <w:pPr>
              <w:pStyle w:val="TableHeading"/>
              <w:keepNext/>
              <w:spacing w:before="120" w:after="120"/>
              <w:rPr>
                <w:b/>
                <w:bCs/>
                <w:color w:val="008768" w:themeColor="accent1"/>
                <w:lang w:val="en-GB"/>
              </w:rPr>
            </w:pPr>
            <w:r w:rsidRPr="005E7694">
              <w:rPr>
                <w:b/>
                <w:bCs/>
                <w:color w:val="008768" w:themeColor="accent1"/>
              </w:rPr>
              <w:lastRenderedPageBreak/>
              <w:t>Description of avoidance and / or mitigation measures</w:t>
            </w:r>
          </w:p>
        </w:tc>
      </w:tr>
      <w:tr w:rsidRPr="00F71334" w:rsidR="00F90453" w:rsidTr="00E36A44" w14:paraId="6BDDC919"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2F2F2" w:themeFill="background1" w:themeFillShade="F2"/>
          </w:tcPr>
          <w:p w:rsidRPr="005E7694" w:rsidR="00F90453" w:rsidP="00E36A44" w:rsidRDefault="00F90453" w14:paraId="05B0D4BB" w14:textId="77777777">
            <w:pPr>
              <w:pStyle w:val="TableHeading"/>
              <w:keepNext/>
              <w:spacing w:before="120" w:after="120"/>
              <w:rPr>
                <w:color w:val="008768" w:themeColor="accent1"/>
                <w:lang w:val="en-GB"/>
              </w:rPr>
            </w:pPr>
            <w:r w:rsidRPr="005E7694">
              <w:rPr>
                <w:color w:val="008768" w:themeColor="accent1"/>
              </w:rPr>
              <w:t>Describe any assumed (plainly established and uncontroversial) mitigation measures, including information on:</w:t>
            </w:r>
          </w:p>
        </w:tc>
      </w:tr>
      <w:tr w:rsidRPr="00F71334" w:rsidR="00F90453" w:rsidTr="00E36A44" w14:paraId="7FD39E54"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3678A2A4" w14:textId="77777777">
            <w:pPr>
              <w:pStyle w:val="TableHeading"/>
              <w:spacing w:before="120" w:after="120"/>
              <w:rPr>
                <w:color w:val="008768" w:themeColor="accent1"/>
                <w:lang w:val="en-GB"/>
              </w:rPr>
            </w:pPr>
            <w:r w:rsidRPr="005E7694">
              <w:rPr>
                <w:color w:val="008768" w:themeColor="accent1"/>
              </w:rPr>
              <w:t>Nature of proposals</w:t>
            </w:r>
          </w:p>
        </w:tc>
        <w:tc>
          <w:tcPr>
            <w:tcW w:w="0" w:type="auto"/>
          </w:tcPr>
          <w:p w:rsidRPr="000F4A16" w:rsidR="00F90453" w:rsidP="00E36A44" w:rsidRDefault="00F90453" w14:paraId="4D045068" w14:textId="77777777">
            <w:pPr>
              <w:pStyle w:val="TableText0"/>
              <w:cnfStyle w:val="000000000000" w:firstRow="0" w:lastRow="0" w:firstColumn="0" w:lastColumn="0" w:oddVBand="0" w:evenVBand="0" w:oddHBand="0" w:evenHBand="0" w:firstRowFirstColumn="0" w:firstRowLastColumn="0" w:lastRowFirstColumn="0" w:lastRowLastColumn="0"/>
              <w:rPr>
                <w:szCs w:val="21"/>
                <w:lang w:val="en-GB"/>
              </w:rPr>
            </w:pPr>
            <w:r w:rsidRPr="000F4A16">
              <w:t xml:space="preserve">A range of embedded and essential mitigation measures has been identified through the EIA process to mitigate the environmental impacts and effects of the </w:t>
            </w:r>
            <w:r w:rsidRPr="000F4A16">
              <w:rPr>
                <w:szCs w:val="21"/>
              </w:rPr>
              <w:t xml:space="preserve">Scheme. These are presented in the Schedule of Mitigation and include: </w:t>
            </w:r>
          </w:p>
          <w:p w:rsidRPr="000F4A16" w:rsidR="00F90453" w:rsidP="001D35A3" w:rsidRDefault="000F4A16" w14:paraId="398D9606" w14:textId="51B1278F">
            <w:pPr>
              <w:pStyle w:val="TableListBullet"/>
              <w:numPr>
                <w:ilvl w:val="0"/>
                <w:numId w:val="40"/>
              </w:numPr>
              <w:cnfStyle w:val="000000000000" w:firstRow="0" w:lastRow="0" w:firstColumn="0" w:lastColumn="0" w:oddVBand="0" w:evenVBand="0" w:oddHBand="0" w:evenHBand="0" w:firstRowFirstColumn="0" w:firstRowLastColumn="0" w:lastRowFirstColumn="0" w:lastRowLastColumn="0"/>
              <w:rPr>
                <w:sz w:val="21"/>
                <w:lang w:eastAsia="ko-KR"/>
              </w:rPr>
            </w:pPr>
            <w:r w:rsidRPr="000F4A16">
              <w:rPr>
                <w:sz w:val="21"/>
                <w:lang w:eastAsia="ko-KR"/>
              </w:rPr>
              <w:t>e</w:t>
            </w:r>
            <w:r w:rsidRPr="000F4A16" w:rsidR="00F90453">
              <w:rPr>
                <w:sz w:val="21"/>
                <w:lang w:eastAsia="ko-KR"/>
              </w:rPr>
              <w:t xml:space="preserve">mbedded measures incorporated into the design of the Scheme to prevent, avoid and reduce its environment effects, the details of which are presented in Chapter </w:t>
            </w:r>
            <w:r w:rsidR="00627DB9">
              <w:rPr>
                <w:sz w:val="21"/>
                <w:lang w:eastAsia="ko-KR"/>
              </w:rPr>
              <w:t>3</w:t>
            </w:r>
            <w:r w:rsidRPr="000F4A16" w:rsidR="00F90453">
              <w:rPr>
                <w:sz w:val="21"/>
                <w:lang w:eastAsia="ko-KR"/>
              </w:rPr>
              <w:t xml:space="preserve">, The Scheme of the Environmental Statement. </w:t>
            </w:r>
          </w:p>
          <w:p w:rsidRPr="000F4A16" w:rsidR="00F90453" w:rsidP="001D35A3" w:rsidRDefault="000F4A16" w14:paraId="07C141C5" w14:textId="1192E181">
            <w:pPr>
              <w:pStyle w:val="TableListBullet"/>
              <w:numPr>
                <w:ilvl w:val="0"/>
                <w:numId w:val="40"/>
              </w:numPr>
              <w:cnfStyle w:val="000000000000" w:firstRow="0" w:lastRow="0" w:firstColumn="0" w:lastColumn="0" w:oddVBand="0" w:evenVBand="0" w:oddHBand="0" w:evenHBand="0" w:firstRowFirstColumn="0" w:firstRowLastColumn="0" w:lastRowFirstColumn="0" w:lastRowLastColumn="0"/>
              <w:rPr>
                <w:sz w:val="21"/>
                <w:lang w:eastAsia="ko-KR"/>
              </w:rPr>
            </w:pPr>
            <w:r w:rsidRPr="000F4A16">
              <w:rPr>
                <w:sz w:val="21"/>
                <w:lang w:eastAsia="ko-KR"/>
              </w:rPr>
              <w:t>b</w:t>
            </w:r>
            <w:r w:rsidRPr="000F4A16" w:rsidR="00F90453">
              <w:rPr>
                <w:sz w:val="21"/>
                <w:lang w:eastAsia="ko-KR"/>
              </w:rPr>
              <w:t>est practice management and control measures that would be employed during construction of the Scheme, the details of which are presented in the Environmental Management Plan.</w:t>
            </w:r>
          </w:p>
          <w:p w:rsidRPr="000F4A16" w:rsidR="00F90453" w:rsidP="00E36A44" w:rsidRDefault="00F90453" w14:paraId="1C04D106"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rPr>
                <w:szCs w:val="21"/>
              </w:rPr>
              <w:t>None of the measures have</w:t>
            </w:r>
            <w:r w:rsidRPr="000F4A16">
              <w:t xml:space="preserve"> been identified to specifically mitigate effects on the qualifying features of the SAC as no impacts on this site are predicted to result from construction, operation and maintenance of the Scheme.</w:t>
            </w:r>
          </w:p>
        </w:tc>
      </w:tr>
      <w:tr w:rsidRPr="00F71334" w:rsidR="00F90453" w:rsidTr="00E36A44" w14:paraId="0532DCC7"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746E03D5" w14:textId="77777777">
            <w:pPr>
              <w:pStyle w:val="TableHeading"/>
              <w:spacing w:before="120" w:after="120"/>
              <w:rPr>
                <w:color w:val="008768" w:themeColor="accent1"/>
                <w:lang w:val="en-GB"/>
              </w:rPr>
            </w:pPr>
            <w:r w:rsidRPr="005E7694">
              <w:rPr>
                <w:color w:val="008768" w:themeColor="accent1"/>
              </w:rPr>
              <w:t>Location</w:t>
            </w:r>
          </w:p>
        </w:tc>
        <w:tc>
          <w:tcPr>
            <w:tcW w:w="0" w:type="auto"/>
          </w:tcPr>
          <w:p w:rsidRPr="000F4A16" w:rsidR="00F90453" w:rsidP="00E36A44" w:rsidRDefault="00F90453" w14:paraId="3B960461"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Mitigation is proposed throughout the extents of the Scheme to mitigate the environmental impacts and effects of the Scheme’s construction, operation and maintenance.</w:t>
            </w:r>
          </w:p>
        </w:tc>
      </w:tr>
      <w:tr w:rsidRPr="00F71334" w:rsidR="00F90453" w:rsidTr="00E36A44" w14:paraId="5856DE66"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0B4C621D" w14:textId="77777777">
            <w:pPr>
              <w:pStyle w:val="TableHeading"/>
              <w:spacing w:before="120" w:after="120"/>
              <w:rPr>
                <w:color w:val="008768" w:themeColor="accent1"/>
                <w:lang w:val="en-GB"/>
              </w:rPr>
            </w:pPr>
            <w:r w:rsidRPr="005E7694">
              <w:rPr>
                <w:color w:val="008768" w:themeColor="accent1"/>
              </w:rPr>
              <w:t>Evidence for effectiveness</w:t>
            </w:r>
          </w:p>
        </w:tc>
        <w:tc>
          <w:tcPr>
            <w:tcW w:w="0" w:type="auto"/>
          </w:tcPr>
          <w:p w:rsidRPr="000F4A16" w:rsidR="00F90453" w:rsidP="00E36A44" w:rsidRDefault="00F90453" w14:paraId="0C5C9F45"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The measures proposed are plainly established, uncontroversial and are commonly implemented on road projects similar to the Scheme, where their effectiveness has been proven.</w:t>
            </w:r>
          </w:p>
        </w:tc>
      </w:tr>
      <w:tr w:rsidRPr="00F71334" w:rsidR="00F90453" w:rsidTr="00E36A44" w14:paraId="7E225433"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179EE213" w14:textId="77777777">
            <w:pPr>
              <w:pStyle w:val="TableHeading"/>
              <w:spacing w:before="120" w:after="120"/>
              <w:rPr>
                <w:color w:val="008768" w:themeColor="accent1"/>
                <w:lang w:val="en-GB"/>
              </w:rPr>
            </w:pPr>
            <w:r w:rsidRPr="005E7694">
              <w:rPr>
                <w:color w:val="008768" w:themeColor="accent1"/>
              </w:rPr>
              <w:t>Mechanism for delivery (legal conditions, restrictions or other legally enforceable obligations)</w:t>
            </w:r>
          </w:p>
        </w:tc>
        <w:tc>
          <w:tcPr>
            <w:tcW w:w="0" w:type="auto"/>
          </w:tcPr>
          <w:p w:rsidRPr="000F4A16" w:rsidR="00F90453" w:rsidP="00E36A44" w:rsidRDefault="00F90453" w14:paraId="45539F69"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The measures would be secured and delivered through the powers and requirements contained within the DCO.</w:t>
            </w:r>
          </w:p>
          <w:p w:rsidRPr="000F4A16" w:rsidR="00F90453" w:rsidP="00E36A44" w:rsidRDefault="00F90453" w14:paraId="341754F0"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p>
        </w:tc>
      </w:tr>
      <w:tr w:rsidRPr="00F71334" w:rsidR="00F90453" w:rsidTr="00E36A44" w14:paraId="0DC1EDA7"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2F2F2" w:themeFill="background1" w:themeFillShade="F2"/>
          </w:tcPr>
          <w:p w:rsidRPr="005E7694" w:rsidR="00F90453" w:rsidP="00E36A44" w:rsidRDefault="00F90453" w14:paraId="060520A4" w14:textId="77777777">
            <w:pPr>
              <w:pStyle w:val="TableHeading"/>
              <w:spacing w:before="120" w:after="120"/>
              <w:rPr>
                <w:b/>
                <w:bCs/>
                <w:color w:val="008768" w:themeColor="accent1"/>
                <w:lang w:val="en-GB"/>
              </w:rPr>
            </w:pPr>
            <w:r w:rsidRPr="005E7694">
              <w:rPr>
                <w:b/>
                <w:bCs/>
                <w:color w:val="008768" w:themeColor="accent1"/>
              </w:rPr>
              <w:t>Characteristics of European Site</w:t>
            </w:r>
          </w:p>
        </w:tc>
      </w:tr>
      <w:tr w:rsidRPr="00F71334" w:rsidR="00F90453" w:rsidTr="00E36A44" w14:paraId="5C4EB33E"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2F2F2" w:themeFill="background1" w:themeFillShade="F2"/>
          </w:tcPr>
          <w:p w:rsidRPr="005E7694" w:rsidR="00F90453" w:rsidP="00E36A44" w:rsidRDefault="00F90453" w14:paraId="63C6CA60" w14:textId="77777777">
            <w:pPr>
              <w:pStyle w:val="TableHeading"/>
              <w:spacing w:before="120" w:after="120"/>
              <w:rPr>
                <w:color w:val="008768" w:themeColor="accent1"/>
                <w:lang w:val="en-GB"/>
              </w:rPr>
            </w:pPr>
            <w:r w:rsidRPr="005E7694">
              <w:rPr>
                <w:color w:val="008768" w:themeColor="accent1"/>
              </w:rPr>
              <w:t>A brief description of the European Site to be produced, including information on:</w:t>
            </w:r>
          </w:p>
        </w:tc>
      </w:tr>
      <w:tr w:rsidRPr="00F71334" w:rsidR="00F90453" w:rsidTr="00E36A44" w14:paraId="7C3824BB"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523F40B7" w14:textId="77777777">
            <w:pPr>
              <w:pStyle w:val="TableHeading"/>
              <w:spacing w:before="120" w:after="120"/>
              <w:rPr>
                <w:color w:val="008768" w:themeColor="accent1"/>
                <w:lang w:val="en-GB"/>
              </w:rPr>
            </w:pPr>
            <w:r w:rsidRPr="005E7694">
              <w:rPr>
                <w:color w:val="008768" w:themeColor="accent1"/>
              </w:rPr>
              <w:lastRenderedPageBreak/>
              <w:t>Name of European Site and its EU code</w:t>
            </w:r>
          </w:p>
        </w:tc>
        <w:tc>
          <w:tcPr>
            <w:tcW w:w="0" w:type="auto"/>
          </w:tcPr>
          <w:p w:rsidRPr="00F71334" w:rsidR="00F90453" w:rsidP="00E36A44" w:rsidRDefault="00F90453" w14:paraId="5FA29B99"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t xml:space="preserve">Cothill </w:t>
            </w:r>
            <w:r w:rsidRPr="000F4A16">
              <w:t>Fen SAC (UK0012889</w:t>
            </w:r>
            <w:r w:rsidRPr="00F71334">
              <w:t>).</w:t>
            </w:r>
            <w:r>
              <w:t xml:space="preserve"> Designated on 1 April 2005.</w:t>
            </w:r>
          </w:p>
        </w:tc>
      </w:tr>
      <w:tr w:rsidRPr="000F4A16" w:rsidR="00F90453" w:rsidTr="00E36A44" w14:paraId="3EC04253"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10E60635" w14:textId="77777777">
            <w:pPr>
              <w:pStyle w:val="TableHeading"/>
              <w:spacing w:before="120" w:after="120"/>
              <w:rPr>
                <w:color w:val="008768" w:themeColor="accent1"/>
                <w:lang w:val="en-GB"/>
              </w:rPr>
            </w:pPr>
            <w:r w:rsidRPr="005E7694">
              <w:rPr>
                <w:color w:val="008768" w:themeColor="accent1"/>
              </w:rPr>
              <w:t>Location and distance of the European Site from the proposed works</w:t>
            </w:r>
          </w:p>
        </w:tc>
        <w:tc>
          <w:tcPr>
            <w:tcW w:w="0" w:type="auto"/>
          </w:tcPr>
          <w:p w:rsidRPr="000F4A16" w:rsidR="00F90453" w:rsidP="00E36A44" w:rsidRDefault="00F90453" w14:paraId="6388E4DC"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 xml:space="preserve">Centroid grid reference: </w:t>
            </w:r>
            <w:bookmarkStart w:name="_Hlk98317092" w:id="91"/>
            <w:r w:rsidRPr="000F4A16">
              <w:t>SU 463 999</w:t>
            </w:r>
            <w:bookmarkEnd w:id="91"/>
            <w:r w:rsidRPr="000F4A16">
              <w:t xml:space="preserve"> </w:t>
            </w:r>
          </w:p>
          <w:p w:rsidRPr="000F4A16" w:rsidR="00F90453" w:rsidP="00E36A44" w:rsidRDefault="00F90453" w14:paraId="15C0C250" w14:textId="1BA02D56">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 xml:space="preserve">The Scheme is located 6.7 km south-east of the SAC boundary at its closest point. </w:t>
            </w:r>
          </w:p>
          <w:p w:rsidRPr="000F4A16" w:rsidR="00F90453" w:rsidP="00E36A44" w:rsidRDefault="00F90453" w14:paraId="1EEB2A3E"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The boundary of the SAC does not overlap with that of the Scheme.</w:t>
            </w:r>
          </w:p>
        </w:tc>
      </w:tr>
      <w:tr w:rsidRPr="000F4A16" w:rsidR="00F90453" w:rsidTr="00E36A44" w14:paraId="682C31E2"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70BD2DA9" w14:textId="77777777">
            <w:pPr>
              <w:pStyle w:val="TableHeading"/>
              <w:spacing w:before="120" w:after="120"/>
              <w:rPr>
                <w:color w:val="008768" w:themeColor="accent1"/>
                <w:lang w:val="en-GB"/>
              </w:rPr>
            </w:pPr>
            <w:r w:rsidRPr="005E7694">
              <w:rPr>
                <w:color w:val="008768" w:themeColor="accent1"/>
              </w:rPr>
              <w:t>European Site size</w:t>
            </w:r>
          </w:p>
        </w:tc>
        <w:tc>
          <w:tcPr>
            <w:tcW w:w="0" w:type="auto"/>
          </w:tcPr>
          <w:p w:rsidRPr="000F4A16" w:rsidR="00F90453" w:rsidP="00E36A44" w:rsidRDefault="00F90453" w14:paraId="248D9F7D"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t>43.55 hectares</w:t>
            </w:r>
          </w:p>
        </w:tc>
      </w:tr>
      <w:tr w:rsidRPr="000F4A16" w:rsidR="00F90453" w:rsidTr="00E36A44" w14:paraId="29E5376F"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0282A324" w14:textId="77777777">
            <w:pPr>
              <w:pStyle w:val="TableHeading"/>
              <w:spacing w:before="120" w:after="120"/>
              <w:rPr>
                <w:color w:val="008768" w:themeColor="accent1"/>
                <w:sz w:val="24"/>
                <w:lang w:val="en-GB"/>
              </w:rPr>
            </w:pPr>
            <w:r w:rsidRPr="005E7694">
              <w:rPr>
                <w:color w:val="008768" w:themeColor="accent1"/>
              </w:rPr>
              <w:t>Key features of the European Site including the primary reasons for selection and any other qualifying interests</w:t>
            </w:r>
          </w:p>
          <w:p w:rsidRPr="005E7694" w:rsidR="00F90453" w:rsidP="00E36A44" w:rsidRDefault="00F90453" w14:paraId="68B94F1A" w14:textId="77777777">
            <w:pPr>
              <w:pStyle w:val="TableHeading"/>
              <w:spacing w:before="120" w:after="120"/>
              <w:rPr>
                <w:color w:val="008768" w:themeColor="accent1"/>
                <w:sz w:val="24"/>
                <w:lang w:val="en-GB"/>
              </w:rPr>
            </w:pPr>
          </w:p>
          <w:p w:rsidRPr="005E7694" w:rsidR="00F90453" w:rsidP="00E36A44" w:rsidRDefault="00F90453" w14:paraId="281C8D0A" w14:textId="77777777">
            <w:pPr>
              <w:pStyle w:val="TableHeading"/>
              <w:spacing w:before="120" w:after="120"/>
              <w:rPr>
                <w:color w:val="008768" w:themeColor="accent1"/>
                <w:sz w:val="24"/>
                <w:lang w:val="en-GB"/>
              </w:rPr>
            </w:pPr>
          </w:p>
          <w:p w:rsidRPr="005E7694" w:rsidR="00F90453" w:rsidP="00E36A44" w:rsidRDefault="00F90453" w14:paraId="6A5B7506" w14:textId="77777777">
            <w:pPr>
              <w:pStyle w:val="TableHeading"/>
              <w:spacing w:before="120" w:after="120"/>
              <w:rPr>
                <w:color w:val="008768" w:themeColor="accent1"/>
                <w:sz w:val="24"/>
                <w:lang w:val="en-GB"/>
              </w:rPr>
            </w:pPr>
          </w:p>
          <w:p w:rsidRPr="005E7694" w:rsidR="00F90453" w:rsidP="00E36A44" w:rsidRDefault="00F90453" w14:paraId="51A55074" w14:textId="77777777">
            <w:pPr>
              <w:pStyle w:val="TableHeading"/>
              <w:spacing w:before="120" w:after="120"/>
              <w:rPr>
                <w:color w:val="008768" w:themeColor="accent1"/>
                <w:lang w:val="en-GB" w:eastAsia="ko-KR"/>
              </w:rPr>
            </w:pPr>
          </w:p>
          <w:p w:rsidRPr="005E7694" w:rsidR="00F90453" w:rsidP="00E36A44" w:rsidRDefault="00F90453" w14:paraId="4E0C53D9" w14:textId="77777777">
            <w:pPr>
              <w:pStyle w:val="TableHeading"/>
              <w:spacing w:before="120" w:after="120"/>
              <w:rPr>
                <w:color w:val="008768" w:themeColor="accent1"/>
                <w:sz w:val="24"/>
                <w:lang w:val="en-GB"/>
              </w:rPr>
            </w:pPr>
          </w:p>
          <w:p w:rsidRPr="005E7694" w:rsidR="00F90453" w:rsidP="00E36A44" w:rsidRDefault="00F90453" w14:paraId="49F98047" w14:textId="77777777">
            <w:pPr>
              <w:pStyle w:val="TableHeading"/>
              <w:spacing w:before="120" w:after="120"/>
              <w:rPr>
                <w:color w:val="008768" w:themeColor="accent1"/>
                <w:lang w:val="en-GB" w:eastAsia="ko-KR"/>
              </w:rPr>
            </w:pPr>
          </w:p>
        </w:tc>
        <w:tc>
          <w:tcPr>
            <w:tcW w:w="0" w:type="auto"/>
          </w:tcPr>
          <w:p w:rsidRPr="000F4A16" w:rsidR="00F90453" w:rsidP="00E36A44" w:rsidRDefault="00F90453" w14:paraId="03BAF279" w14:textId="77777777">
            <w:pPr>
              <w:cnfStyle w:val="000000000000" w:firstRow="0" w:lastRow="0" w:firstColumn="0" w:lastColumn="0" w:oddVBand="0" w:evenVBand="0" w:oddHBand="0" w:evenHBand="0" w:firstRowFirstColumn="0" w:firstRowLastColumn="0" w:lastRowFirstColumn="0" w:lastRowLastColumn="0"/>
              <w:rPr>
                <w:sz w:val="21"/>
                <w:lang w:eastAsia="ko-KR"/>
              </w:rPr>
            </w:pPr>
            <w:r w:rsidRPr="000F4A16">
              <w:rPr>
                <w:sz w:val="21"/>
                <w:lang w:eastAsia="ko-KR"/>
              </w:rPr>
              <w:t>Cothill Fen SAC lies in the Vale of the White Horse between the Berkshire Downs and the River Thames in Oxfordshire, forming part of the Mid Vale Ridge National Character Area. Although close to Oxford and Abingdon, the surrounding area is largely rural. The site is screened by woodland, giving it a secluded feel. The site includes the Cothill National Nature Reserve and is an exceptionally important site with an outstanding range of nationally rare habitats which support a large number of rare invertebrates and plants. The habitats consist of calcareous fen, calcareous grassland, woodland and scrub of varying degrees of wetness. The habitat supports over 330 species of vascular plant and over 120 nationally scarce or rare invertebrates.</w:t>
            </w:r>
          </w:p>
          <w:p w:rsidRPr="000F4A16" w:rsidR="00F90453" w:rsidP="00E36A44" w:rsidRDefault="00F90453" w14:paraId="35F4B4CB" w14:textId="77777777">
            <w:pPr>
              <w:pStyle w:val="TableText0"/>
              <w:cnfStyle w:val="000000000000" w:firstRow="0" w:lastRow="0" w:firstColumn="0" w:lastColumn="0" w:oddVBand="0" w:evenVBand="0" w:oddHBand="0" w:evenHBand="0" w:firstRowFirstColumn="0" w:firstRowLastColumn="0" w:lastRowFirstColumn="0" w:lastRowLastColumn="0"/>
            </w:pPr>
            <w:r w:rsidRPr="000F4A16">
              <w:t>The site is designated under Article 4(4) of the Directive (92/43/EEC) as it hosts the following habitats listed in Annex I:</w:t>
            </w:r>
          </w:p>
          <w:p w:rsidRPr="000F4A16" w:rsidR="00F90453" w:rsidP="001D35A3" w:rsidRDefault="00F90453" w14:paraId="07C8A95D" w14:textId="77777777">
            <w:pPr>
              <w:pStyle w:val="TableListBullet"/>
              <w:numPr>
                <w:ilvl w:val="0"/>
                <w:numId w:val="40"/>
              </w:numPr>
              <w:cnfStyle w:val="000000000000" w:firstRow="0" w:lastRow="0" w:firstColumn="0" w:lastColumn="0" w:oddVBand="0" w:evenVBand="0" w:oddHBand="0" w:evenHBand="0" w:firstRowFirstColumn="0" w:firstRowLastColumn="0" w:lastRowFirstColumn="0" w:lastRowLastColumn="0"/>
              <w:rPr>
                <w:sz w:val="21"/>
                <w:lang w:eastAsia="ko-KR"/>
              </w:rPr>
            </w:pPr>
            <w:r w:rsidRPr="000F4A16">
              <w:rPr>
                <w:sz w:val="21"/>
                <w:lang w:eastAsia="ko-KR"/>
              </w:rPr>
              <w:t xml:space="preserve">alluvial forests with Alnus glutinosa and Fraxinus excelsior (Alno-Padion, Alnion incanae, Salicion albae), </w:t>
            </w:r>
            <w:r w:rsidRPr="000F4A16">
              <w:rPr>
                <w:i/>
                <w:iCs/>
                <w:sz w:val="21"/>
                <w:lang w:eastAsia="ko-KR"/>
              </w:rPr>
              <w:t>i.e.</w:t>
            </w:r>
            <w:r w:rsidRPr="000F4A16">
              <w:rPr>
                <w:sz w:val="21"/>
                <w:lang w:eastAsia="ko-KR"/>
              </w:rPr>
              <w:t xml:space="preserve"> Alder woodland on floodplains, and</w:t>
            </w:r>
          </w:p>
          <w:p w:rsidRPr="000F4A16" w:rsidR="00F90453" w:rsidP="001D35A3" w:rsidRDefault="00F90453" w14:paraId="3816118E" w14:textId="77777777">
            <w:pPr>
              <w:pStyle w:val="TableListBullet"/>
              <w:numPr>
                <w:ilvl w:val="0"/>
                <w:numId w:val="40"/>
              </w:numPr>
              <w:cnfStyle w:val="000000000000" w:firstRow="0" w:lastRow="0" w:firstColumn="0" w:lastColumn="0" w:oddVBand="0" w:evenVBand="0" w:oddHBand="0" w:evenHBand="0" w:firstRowFirstColumn="0" w:firstRowLastColumn="0" w:lastRowFirstColumn="0" w:lastRowLastColumn="0"/>
              <w:rPr>
                <w:sz w:val="21"/>
                <w:lang w:eastAsia="ko-KR"/>
              </w:rPr>
            </w:pPr>
            <w:r w:rsidRPr="000F4A16">
              <w:rPr>
                <w:sz w:val="21"/>
                <w:lang w:eastAsia="ko-KR"/>
              </w:rPr>
              <w:t>alkaline fens (calcium-rich springwater-fed fens).</w:t>
            </w:r>
          </w:p>
          <w:p w:rsidRPr="000F4A16" w:rsidR="00F90453" w:rsidP="00E36A44" w:rsidRDefault="00F90453" w14:paraId="41AC33FA" w14:textId="77777777">
            <w:pPr>
              <w:pStyle w:val="TableText0"/>
              <w:cnfStyle w:val="000000000000" w:firstRow="0" w:lastRow="0" w:firstColumn="0" w:lastColumn="0" w:oddVBand="0" w:evenVBand="0" w:oddHBand="0" w:evenHBand="0" w:firstRowFirstColumn="0" w:firstRowLastColumn="0" w:lastRowFirstColumn="0" w:lastRowLastColumn="0"/>
            </w:pPr>
            <w:r w:rsidRPr="000F4A16">
              <w:t>Cothill SAC is a lowland valley mire containing one of the largest surviving examples of alkaline fen vegetation (Annex 1 habitat type) in central England, a region where fen vegetation is rare. The black bog-rush – blunt-flowered rush (</w:t>
            </w:r>
            <w:r w:rsidRPr="000F4A16">
              <w:rPr>
                <w:i/>
                <w:iCs/>
              </w:rPr>
              <w:t>Schoenus nigricans – Juncus subnodulosus</w:t>
            </w:r>
            <w:r w:rsidRPr="000F4A16">
              <w:t>) mire vegetation found here occurs under a wide range of hydrological conditions, with frequent bottle sedge (</w:t>
            </w:r>
            <w:r w:rsidRPr="000F4A16">
              <w:rPr>
                <w:i/>
                <w:iCs/>
              </w:rPr>
              <w:t>Carex rostrata</w:t>
            </w:r>
            <w:r w:rsidRPr="000F4A16">
              <w:t>), grass-of-Parnassus (</w:t>
            </w:r>
            <w:r w:rsidRPr="000F4A16">
              <w:rPr>
                <w:i/>
                <w:iCs/>
              </w:rPr>
              <w:t>Parnassia palustris</w:t>
            </w:r>
            <w:r w:rsidRPr="000F4A16">
              <w:t>), common butterwort (</w:t>
            </w:r>
            <w:r w:rsidRPr="000F4A16">
              <w:rPr>
                <w:i/>
                <w:iCs/>
              </w:rPr>
              <w:t>Pinguicula vulgaris</w:t>
            </w:r>
            <w:r w:rsidRPr="000F4A16">
              <w:t>) and marsh helleborine (</w:t>
            </w:r>
            <w:r w:rsidRPr="000F4A16">
              <w:rPr>
                <w:i/>
                <w:iCs/>
              </w:rPr>
              <w:t>Epipactis palustris</w:t>
            </w:r>
            <w:r w:rsidRPr="000F4A16">
              <w:t>). The alkaline fen vegetation forms transitions to other vegetation types that are similar to purple moor-grass – meadow thistle (</w:t>
            </w:r>
            <w:r w:rsidRPr="000F4A16">
              <w:rPr>
                <w:i/>
                <w:iCs/>
              </w:rPr>
              <w:t xml:space="preserve">Molinia caerulea </w:t>
            </w:r>
            <w:r w:rsidRPr="000F4A16">
              <w:t xml:space="preserve">– </w:t>
            </w:r>
            <w:r w:rsidRPr="000F4A16">
              <w:rPr>
                <w:i/>
                <w:iCs/>
              </w:rPr>
              <w:t>Cirsium dissectum</w:t>
            </w:r>
            <w:r w:rsidRPr="000F4A16">
              <w:t>) fen-meadow and common reed – hemp-agrimony (</w:t>
            </w:r>
            <w:r w:rsidRPr="000F4A16">
              <w:rPr>
                <w:i/>
                <w:iCs/>
              </w:rPr>
              <w:t>Phragmites australis</w:t>
            </w:r>
            <w:r w:rsidRPr="000F4A16">
              <w:t xml:space="preserve"> – </w:t>
            </w:r>
            <w:r w:rsidRPr="000F4A16">
              <w:rPr>
                <w:i/>
                <w:iCs/>
              </w:rPr>
              <w:t>Eupatorium cannabinum</w:t>
            </w:r>
            <w:r w:rsidRPr="000F4A16">
              <w:t>) tall-herb fen, as well as wet alder (</w:t>
            </w:r>
            <w:r w:rsidRPr="000F4A16">
              <w:rPr>
                <w:i/>
                <w:iCs/>
              </w:rPr>
              <w:t>Alnus glutinosa</w:t>
            </w:r>
            <w:r w:rsidRPr="000F4A16">
              <w:t xml:space="preserve">) woodland. </w:t>
            </w:r>
          </w:p>
          <w:p w:rsidRPr="000F4A16" w:rsidR="00F90453" w:rsidP="00E36A44" w:rsidRDefault="00F90453" w14:paraId="0652CAED" w14:textId="77777777">
            <w:pPr>
              <w:pStyle w:val="TableText0"/>
              <w:cnfStyle w:val="000000000000" w:firstRow="0" w:lastRow="0" w:firstColumn="0" w:lastColumn="0" w:oddVBand="0" w:evenVBand="0" w:oddHBand="0" w:evenHBand="0" w:firstRowFirstColumn="0" w:firstRowLastColumn="0" w:lastRowFirstColumn="0" w:lastRowLastColumn="0"/>
            </w:pPr>
            <w:r w:rsidRPr="000F4A16">
              <w:t xml:space="preserve">The SAC owes its existence to unusual hydrological conditions arising from changes in the underlying geology. At the edge of the Vale of the White Horse, a Corallian limestone ridge merges with the Kimmeridge clay of the Oxfordshire clay vales. The ridge is sandy and free draining while the clay is impermeable. As a result, at the boundary between the two, calcareous springs which form fens and flushes arise, the most significant of which is </w:t>
            </w:r>
            <w:r w:rsidRPr="000F4A16">
              <w:lastRenderedPageBreak/>
              <w:t xml:space="preserve">Cothill Fen. In places, where the site is waterlogged, layers of peat have built up, reaching a maximum depth of over 4 m. </w:t>
            </w:r>
          </w:p>
          <w:p w:rsidRPr="000F4A16" w:rsidR="00F90453" w:rsidP="00E36A44" w:rsidRDefault="00F90453" w14:paraId="313F960E" w14:textId="77777777">
            <w:pPr>
              <w:pStyle w:val="TableText0"/>
              <w:cnfStyle w:val="000000000000" w:firstRow="0" w:lastRow="0" w:firstColumn="0" w:lastColumn="0" w:oddVBand="0" w:evenVBand="0" w:oddHBand="0" w:evenHBand="0" w:firstRowFirstColumn="0" w:firstRowLastColumn="0" w:lastRowFirstColumn="0" w:lastRowLastColumn="0"/>
            </w:pPr>
            <w:r w:rsidRPr="000F4A16">
              <w:t xml:space="preserve">The pollen record contained within the peat is nationally significant for the information it provides about vegetation in southern England since the last Ice Age. The site shows succession through open water to fen and carr habitats. Historic management of the site by grazing, peat digging and creation of ponds has created a short fen blunt-flowered rush </w:t>
            </w:r>
            <w:r w:rsidRPr="000F4A16">
              <w:rPr>
                <w:i/>
                <w:iCs/>
              </w:rPr>
              <w:t>Juncus subnodulosus</w:t>
            </w:r>
            <w:r w:rsidRPr="000F4A16">
              <w:t xml:space="preserve">-black bog-rush </w:t>
            </w:r>
            <w:r w:rsidRPr="000F4A16">
              <w:rPr>
                <w:i/>
                <w:iCs/>
              </w:rPr>
              <w:t>Schoenus nigricans</w:t>
            </w:r>
            <w:r w:rsidRPr="000F4A16">
              <w:t xml:space="preserve"> mire community that is botanically very rich. Another rare fen habitat, the purple moor-grass </w:t>
            </w:r>
            <w:r w:rsidRPr="000F4A16">
              <w:rPr>
                <w:i/>
                <w:iCs/>
              </w:rPr>
              <w:t>Molinia caerulea</w:t>
            </w:r>
            <w:r w:rsidRPr="000F4A16">
              <w:t xml:space="preserve">-meadow thistle </w:t>
            </w:r>
            <w:r w:rsidRPr="000F4A16">
              <w:rPr>
                <w:i/>
                <w:iCs/>
              </w:rPr>
              <w:t>Cirsium dissectum</w:t>
            </w:r>
            <w:r w:rsidRPr="000F4A16">
              <w:t xml:space="preserve"> fen meadow is also present. In places, along the Sandford Brook and on areas of waterlogged peat the fen merges into areas of wet woodland. Most notable is an alder-greater tussock sedge (</w:t>
            </w:r>
            <w:r w:rsidRPr="000F4A16">
              <w:rPr>
                <w:i/>
                <w:iCs/>
              </w:rPr>
              <w:t>Carex paniculata</w:t>
            </w:r>
            <w:r w:rsidRPr="000F4A16">
              <w:t xml:space="preserve">) woodland community with a canopy dominated by alder and ash. </w:t>
            </w:r>
          </w:p>
          <w:p w:rsidRPr="000F4A16" w:rsidR="00F90453" w:rsidP="00E36A44" w:rsidRDefault="00F90453" w14:paraId="6F6C5426" w14:textId="77777777">
            <w:pPr>
              <w:pStyle w:val="TableText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0F4A16">
              <w:t>The mosaic of fenland habitats supports a rich invertebrate fauna including the nationally rare Desmoulin’s whorl snail (</w:t>
            </w:r>
            <w:r w:rsidRPr="000F4A16">
              <w:rPr>
                <w:i/>
                <w:iCs/>
              </w:rPr>
              <w:t>Vertigo moulinsiana</w:t>
            </w:r>
            <w:r w:rsidRPr="000F4A16">
              <w:t>) and the damselflies: small red damselfly (</w:t>
            </w:r>
            <w:r w:rsidRPr="000F4A16">
              <w:rPr>
                <w:i/>
                <w:iCs/>
              </w:rPr>
              <w:t>Ceriagrion tenellum</w:t>
            </w:r>
            <w:r w:rsidRPr="000F4A16">
              <w:t>), variable damselfly (</w:t>
            </w:r>
            <w:r w:rsidRPr="000F4A16">
              <w:rPr>
                <w:i/>
                <w:iCs/>
              </w:rPr>
              <w:t>Coenagrion pulchellum</w:t>
            </w:r>
            <w:r w:rsidRPr="000F4A16">
              <w:t>) and the nationally rare southern damselfly (</w:t>
            </w:r>
            <w:r w:rsidRPr="000F4A16">
              <w:rPr>
                <w:i/>
                <w:iCs/>
              </w:rPr>
              <w:t>Coenagrion mercuriale</w:t>
            </w:r>
            <w:r w:rsidRPr="000F4A16">
              <w:t>). Clubbed general soldierfly (</w:t>
            </w:r>
            <w:r w:rsidRPr="000F4A16">
              <w:rPr>
                <w:i/>
                <w:iCs/>
              </w:rPr>
              <w:t>Stratiomys chamaeleon</w:t>
            </w:r>
            <w:r w:rsidRPr="000F4A16">
              <w:t>) is an uncommon species listed in the Red Data Book of Invertebrates and scarlet tiger moth (</w:t>
            </w:r>
            <w:r w:rsidRPr="000F4A16">
              <w:rPr>
                <w:i/>
                <w:iCs/>
              </w:rPr>
              <w:t>Calliomorpha dominula</w:t>
            </w:r>
            <w:r w:rsidRPr="000F4A16">
              <w:t>) are also found in the SAC, the latter species being the subject of a long-term study.  However, the SAC has no Annex II species that are a primary reason for selection of this site, nor any Annex II species present as a qualifying feature, but not a primary reason for site selection.</w:t>
            </w:r>
          </w:p>
        </w:tc>
      </w:tr>
      <w:tr w:rsidRPr="000F4A16" w:rsidR="00F90453" w:rsidTr="00E36A44" w14:paraId="524E6083"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598C5A17" w14:textId="77777777">
            <w:pPr>
              <w:pStyle w:val="TableHeading"/>
              <w:spacing w:before="120" w:after="120"/>
              <w:rPr>
                <w:color w:val="008768" w:themeColor="accent1"/>
                <w:lang w:val="en-GB"/>
              </w:rPr>
            </w:pPr>
            <w:r w:rsidRPr="005E7694">
              <w:rPr>
                <w:color w:val="008768" w:themeColor="accent1"/>
              </w:rPr>
              <w:lastRenderedPageBreak/>
              <w:t>Vulnerability of the European Site – any information available from the standard data forms on potential effect pathways</w:t>
            </w:r>
          </w:p>
        </w:tc>
        <w:tc>
          <w:tcPr>
            <w:tcW w:w="0" w:type="auto"/>
          </w:tcPr>
          <w:p w:rsidRPr="000F4A16" w:rsidR="00F90453" w:rsidP="00E36A44" w:rsidRDefault="00F90453" w14:paraId="78690A1B" w14:textId="77777777">
            <w:pPr>
              <w:pStyle w:val="TableText0"/>
              <w:cnfStyle w:val="000000000000" w:firstRow="0" w:lastRow="0" w:firstColumn="0" w:lastColumn="0" w:oddVBand="0" w:evenVBand="0" w:oddHBand="0" w:evenHBand="0" w:firstRowFirstColumn="0" w:firstRowLastColumn="0" w:lastRowFirstColumn="0" w:lastRowLastColumn="0"/>
            </w:pPr>
            <w:r w:rsidRPr="000F4A16">
              <w:t>Natural England’s Site Improvement Plan for Cothill Fen SAC has identified pressures on the H7230 Calcium-rich springwater-fed fens from:</w:t>
            </w:r>
          </w:p>
          <w:p w:rsidRPr="000F4A16" w:rsidR="00F90453" w:rsidP="001D35A3" w:rsidRDefault="00F90453" w14:paraId="70B5A145" w14:textId="77777777">
            <w:pPr>
              <w:pStyle w:val="TableListBullet"/>
              <w:numPr>
                <w:ilvl w:val="0"/>
                <w:numId w:val="40"/>
              </w:numPr>
              <w:cnfStyle w:val="000000000000" w:firstRow="0" w:lastRow="0" w:firstColumn="0" w:lastColumn="0" w:oddVBand="0" w:evenVBand="0" w:oddHBand="0" w:evenHBand="0" w:firstRowFirstColumn="0" w:firstRowLastColumn="0" w:lastRowFirstColumn="0" w:lastRowLastColumn="0"/>
              <w:rPr>
                <w:sz w:val="21"/>
                <w:lang w:eastAsia="ko-KR"/>
              </w:rPr>
            </w:pPr>
            <w:r w:rsidRPr="000F4A16">
              <w:rPr>
                <w:sz w:val="21"/>
                <w:lang w:eastAsia="ko-KR"/>
              </w:rPr>
              <w:t>water pollution and is seeking to investigate the impact pathways and sources of water pollution leading to a Diffuse Water Pollution Plan and its implementation, and</w:t>
            </w:r>
          </w:p>
          <w:p w:rsidRPr="000F4A16" w:rsidR="00F90453" w:rsidP="001D35A3" w:rsidRDefault="00F90453" w14:paraId="02F8D0D3" w14:textId="77777777">
            <w:pPr>
              <w:pStyle w:val="TableListBullet"/>
              <w:numPr>
                <w:ilvl w:val="0"/>
                <w:numId w:val="40"/>
              </w:numPr>
              <w:cnfStyle w:val="000000000000" w:firstRow="0" w:lastRow="0" w:firstColumn="0" w:lastColumn="0" w:oddVBand="0" w:evenVBand="0" w:oddHBand="0" w:evenHBand="0" w:firstRowFirstColumn="0" w:firstRowLastColumn="0" w:lastRowFirstColumn="0" w:lastRowLastColumn="0"/>
              <w:rPr>
                <w:sz w:val="21"/>
                <w:lang w:eastAsia="ko-KR"/>
              </w:rPr>
            </w:pPr>
            <w:r w:rsidRPr="000F4A16">
              <w:rPr>
                <w:sz w:val="21"/>
                <w:lang w:eastAsia="ko-KR"/>
              </w:rPr>
              <w:t>air pollution, specifically the impact of atmospheric nitrogen deposition and has the objective of reducing the impacts of atmospheria nitrogen.</w:t>
            </w:r>
          </w:p>
          <w:p w:rsidRPr="000F4A16" w:rsidR="00F90453" w:rsidP="00E36A44" w:rsidRDefault="00F90453" w14:paraId="1E6FF2C4" w14:textId="77777777">
            <w:pPr>
              <w:cnfStyle w:val="000000000000" w:firstRow="0" w:lastRow="0" w:firstColumn="0" w:lastColumn="0" w:oddVBand="0" w:evenVBand="0" w:oddHBand="0" w:evenHBand="0" w:firstRowFirstColumn="0" w:firstRowLastColumn="0" w:lastRowFirstColumn="0" w:lastRowLastColumn="0"/>
              <w:rPr>
                <w:sz w:val="21"/>
                <w:lang w:eastAsia="ko-KR"/>
              </w:rPr>
            </w:pPr>
            <w:r w:rsidRPr="000F4A16">
              <w:rPr>
                <w:sz w:val="21"/>
                <w:lang w:eastAsia="ko-KR"/>
              </w:rPr>
              <w:t xml:space="preserve">There is also a pressure/threat from hydrological change and the plan to investigate the hydrology of the site.  </w:t>
            </w:r>
          </w:p>
          <w:p w:rsidRPr="000F4A16" w:rsidR="00F90453" w:rsidP="00E36A44" w:rsidRDefault="00F90453" w14:paraId="47C100F4"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0F4A16">
              <w:rPr>
                <w:lang w:val="en-GB"/>
              </w:rPr>
              <w:t>For further details see: http://publications.naturalengland.org.uk/publication/6482436405854208</w:t>
            </w:r>
          </w:p>
        </w:tc>
      </w:tr>
      <w:tr w:rsidRPr="000F4A16" w:rsidR="00F90453" w:rsidTr="00E36A44" w14:paraId="501E89B7" w14:textId="77777777">
        <w:trPr>
          <w:trHeight w:val="81"/>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23D9738F" w14:textId="77777777">
            <w:pPr>
              <w:pStyle w:val="TableHeading"/>
              <w:spacing w:before="120" w:after="120"/>
              <w:rPr>
                <w:color w:val="008768" w:themeColor="accent1"/>
                <w:lang w:val="en-GB"/>
              </w:rPr>
            </w:pPr>
            <w:r w:rsidRPr="005E7694">
              <w:rPr>
                <w:color w:val="008768" w:themeColor="accent1"/>
              </w:rPr>
              <w:t>European Site conservation objectives – where these are readily available</w:t>
            </w:r>
          </w:p>
        </w:tc>
        <w:tc>
          <w:tcPr>
            <w:tcW w:w="0" w:type="auto"/>
          </w:tcPr>
          <w:p w:rsidRPr="000F4A16" w:rsidR="00F90453" w:rsidP="00E36A44" w:rsidRDefault="00F90453" w14:paraId="6832F2FD" w14:textId="77777777">
            <w:pPr>
              <w:cnfStyle w:val="000000000000" w:firstRow="0" w:lastRow="0" w:firstColumn="0" w:lastColumn="0" w:oddVBand="0" w:evenVBand="0" w:oddHBand="0" w:evenHBand="0" w:firstRowFirstColumn="0" w:firstRowLastColumn="0" w:lastRowFirstColumn="0" w:lastRowLastColumn="0"/>
              <w:rPr>
                <w:sz w:val="21"/>
                <w:lang w:eastAsia="ko-KR"/>
              </w:rPr>
            </w:pPr>
            <w:r w:rsidRPr="000F4A16">
              <w:rPr>
                <w:sz w:val="21"/>
                <w:lang w:eastAsia="ko-KR"/>
              </w:rPr>
              <w:t>With regard to the SAC and the natural habitats and/or species for which the SAC has been designated and subject to natural change, the conservation objectives are to ensure that the integrity of the site is maintained or restored as appropriate, and ensure that the site contributes to achieving the Favourable Conservation Status of its Qualifying Features, by maintaining or restoring:</w:t>
            </w:r>
          </w:p>
          <w:p w:rsidRPr="000F4A16" w:rsidR="00F90453" w:rsidP="001D35A3" w:rsidRDefault="00F90453" w14:paraId="05A0BD0A" w14:textId="77777777">
            <w:pPr>
              <w:pStyle w:val="TableListBullet"/>
              <w:numPr>
                <w:ilvl w:val="0"/>
                <w:numId w:val="40"/>
              </w:numPr>
              <w:cnfStyle w:val="000000000000" w:firstRow="0" w:lastRow="0" w:firstColumn="0" w:lastColumn="0" w:oddVBand="0" w:evenVBand="0" w:oddHBand="0" w:evenHBand="0" w:firstRowFirstColumn="0" w:firstRowLastColumn="0" w:lastRowFirstColumn="0" w:lastRowLastColumn="0"/>
              <w:rPr>
                <w:sz w:val="21"/>
                <w:lang w:eastAsia="ko-KR"/>
              </w:rPr>
            </w:pPr>
            <w:r w:rsidRPr="000F4A16">
              <w:rPr>
                <w:sz w:val="21"/>
                <w:lang w:eastAsia="ko-KR"/>
              </w:rPr>
              <w:t>the extent and distribution of qualifying natural habitats</w:t>
            </w:r>
          </w:p>
          <w:p w:rsidRPr="000F4A16" w:rsidR="00F90453" w:rsidP="001D35A3" w:rsidRDefault="00F90453" w14:paraId="0280D60B" w14:textId="77777777">
            <w:pPr>
              <w:pStyle w:val="TableListBullet"/>
              <w:numPr>
                <w:ilvl w:val="0"/>
                <w:numId w:val="40"/>
              </w:numPr>
              <w:cnfStyle w:val="000000000000" w:firstRow="0" w:lastRow="0" w:firstColumn="0" w:lastColumn="0" w:oddVBand="0" w:evenVBand="0" w:oddHBand="0" w:evenHBand="0" w:firstRowFirstColumn="0" w:firstRowLastColumn="0" w:lastRowFirstColumn="0" w:lastRowLastColumn="0"/>
              <w:rPr>
                <w:sz w:val="21"/>
                <w:lang w:eastAsia="ko-KR"/>
              </w:rPr>
            </w:pPr>
            <w:r w:rsidRPr="000F4A16">
              <w:rPr>
                <w:sz w:val="21"/>
                <w:lang w:eastAsia="ko-KR"/>
              </w:rPr>
              <w:lastRenderedPageBreak/>
              <w:t xml:space="preserve">the structure and function (including typical species) of qualifying natural habitats, and </w:t>
            </w:r>
          </w:p>
          <w:p w:rsidRPr="000F4A16" w:rsidR="00F90453" w:rsidP="001D35A3" w:rsidRDefault="00F90453" w14:paraId="23A01A52" w14:textId="77777777">
            <w:pPr>
              <w:pStyle w:val="TableListBullet"/>
              <w:numPr>
                <w:ilvl w:val="0"/>
                <w:numId w:val="40"/>
              </w:numPr>
              <w:cnfStyle w:val="000000000000" w:firstRow="0" w:lastRow="0" w:firstColumn="0" w:lastColumn="0" w:oddVBand="0" w:evenVBand="0" w:oddHBand="0" w:evenHBand="0" w:firstRowFirstColumn="0" w:firstRowLastColumn="0" w:lastRowFirstColumn="0" w:lastRowLastColumn="0"/>
              <w:rPr>
                <w:lang w:eastAsia="ko-KR"/>
              </w:rPr>
            </w:pPr>
            <w:r w:rsidRPr="000F4A16">
              <w:rPr>
                <w:sz w:val="21"/>
                <w:lang w:eastAsia="ko-KR"/>
              </w:rPr>
              <w:t>the supporting processes on which qualifying natural habitats rely.</w:t>
            </w:r>
          </w:p>
        </w:tc>
      </w:tr>
      <w:tr w:rsidRPr="00F71334" w:rsidR="00F90453" w:rsidTr="00E36A44" w14:paraId="202598F8"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2F2F2" w:themeFill="background1" w:themeFillShade="F2"/>
          </w:tcPr>
          <w:p w:rsidRPr="005E7694" w:rsidR="00F90453" w:rsidP="00E36A44" w:rsidRDefault="00F90453" w14:paraId="3E961EBA" w14:textId="77777777">
            <w:pPr>
              <w:pStyle w:val="TableHeading"/>
              <w:spacing w:before="120" w:after="120"/>
              <w:rPr>
                <w:b/>
                <w:bCs/>
                <w:color w:val="008768" w:themeColor="accent1"/>
                <w:lang w:val="en-GB"/>
              </w:rPr>
            </w:pPr>
            <w:r w:rsidRPr="005E7694">
              <w:rPr>
                <w:b/>
                <w:bCs/>
                <w:color w:val="008768" w:themeColor="accent1"/>
              </w:rPr>
              <w:lastRenderedPageBreak/>
              <w:t>Assessment criteria</w:t>
            </w:r>
          </w:p>
        </w:tc>
      </w:tr>
      <w:tr w:rsidRPr="00F71334" w:rsidR="00F90453" w:rsidTr="00E36A44" w14:paraId="4ABEA8B8"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2F2F2" w:themeFill="background1" w:themeFillShade="F2"/>
          </w:tcPr>
          <w:p w:rsidRPr="005E7694" w:rsidR="00F90453" w:rsidP="00E36A44" w:rsidRDefault="00F90453" w14:paraId="5D6A1BF0" w14:textId="77777777">
            <w:pPr>
              <w:pStyle w:val="TableHeading"/>
              <w:spacing w:before="120" w:after="120"/>
              <w:rPr>
                <w:color w:val="008768" w:themeColor="accent1"/>
                <w:lang w:val="en-GB"/>
              </w:rPr>
            </w:pPr>
            <w:r w:rsidRPr="005E7694">
              <w:rPr>
                <w:color w:val="008768" w:themeColor="accent1"/>
              </w:rPr>
              <w:t>Describe the individual elements of the project (either alone or in combination with other plans or projects) likely to give rise to impacts on the European Site.</w:t>
            </w:r>
          </w:p>
        </w:tc>
      </w:tr>
      <w:tr w:rsidRPr="00F71334" w:rsidR="00F90453" w:rsidTr="00E36A44" w14:paraId="2A575EE6"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tcPr>
          <w:p w:rsidRPr="00F71334" w:rsidR="00F90453" w:rsidP="00E36A44" w:rsidRDefault="00F90453" w14:paraId="0F5B6F37" w14:textId="77777777">
            <w:pPr>
              <w:pStyle w:val="TableText0"/>
              <w:rPr>
                <w:lang w:val="en-GB"/>
              </w:rPr>
            </w:pPr>
            <w:r w:rsidRPr="00F71334">
              <w:t>The Scheme comprises a linear corridor of land from Milton along the existing A4130 and then being joining up with the A4 and B4015 by new road running to the north with improvements to the A4 and B4105 to the east. It is within this corridor that the Scheme would be constructed, operated and maintained.</w:t>
            </w:r>
          </w:p>
          <w:p w:rsidRPr="00F71334" w:rsidR="00F90453" w:rsidP="00E36A44" w:rsidRDefault="00F90453" w14:paraId="41C658B0" w14:textId="0A5D22DF">
            <w:pPr>
              <w:pStyle w:val="TableText0"/>
              <w:rPr>
                <w:lang w:val="en-GB"/>
              </w:rPr>
            </w:pPr>
            <w:r w:rsidRPr="00F71334">
              <w:t xml:space="preserve">The Scheme is located </w:t>
            </w:r>
            <w:r w:rsidR="00627DB9">
              <w:t>6.7</w:t>
            </w:r>
            <w:r w:rsidRPr="00F71334">
              <w:t xml:space="preserve"> km from the SAC. There is no functional linked habitat within the Scheme and impact pathways are absent, and given the role and effectiveness of best practice measures to be delivered, no direct or indirect impacts on the qualifying features of the site are predicted in relation to the following impact sources associated with construction, operation and maintenance of the Scheme</w:t>
            </w:r>
            <w:r>
              <w:t>:</w:t>
            </w:r>
          </w:p>
          <w:p w:rsidRPr="00BD0326" w:rsidR="00BD0326" w:rsidP="00BD0326" w:rsidRDefault="00F90453" w14:paraId="141F8508" w14:textId="77777777">
            <w:pPr>
              <w:pStyle w:val="TableListBullet"/>
              <w:rPr>
                <w:kern w:val="0"/>
                <w:sz w:val="21"/>
                <w:lang w:eastAsia="ko-KR"/>
              </w:rPr>
            </w:pPr>
            <w:r w:rsidRPr="00BD0326">
              <w:rPr>
                <w:kern w:val="0"/>
                <w:sz w:val="21"/>
                <w:lang w:eastAsia="ko-KR"/>
              </w:rPr>
              <w:t>landtake;</w:t>
            </w:r>
          </w:p>
          <w:p w:rsidRPr="00BD0326" w:rsidR="00BD0326" w:rsidP="00BD0326" w:rsidRDefault="00F90453" w14:paraId="0C6F1E51" w14:textId="77777777">
            <w:pPr>
              <w:pStyle w:val="TableListBullet"/>
              <w:rPr>
                <w:kern w:val="0"/>
                <w:sz w:val="21"/>
                <w:lang w:eastAsia="ko-KR"/>
              </w:rPr>
            </w:pPr>
            <w:r w:rsidRPr="00BD0326">
              <w:rPr>
                <w:kern w:val="0"/>
                <w:sz w:val="21"/>
                <w:lang w:eastAsia="ko-KR"/>
              </w:rPr>
              <w:t>distance;</w:t>
            </w:r>
          </w:p>
          <w:p w:rsidRPr="00BD0326" w:rsidR="00F90453" w:rsidP="00BD0326" w:rsidRDefault="00F90453" w14:paraId="677390B4" w14:textId="2DCC29DF">
            <w:pPr>
              <w:pStyle w:val="TableListBullet"/>
              <w:rPr>
                <w:kern w:val="0"/>
                <w:sz w:val="21"/>
                <w:lang w:eastAsia="ko-KR"/>
              </w:rPr>
            </w:pPr>
            <w:r w:rsidRPr="00BD0326">
              <w:rPr>
                <w:kern w:val="0"/>
                <w:sz w:val="21"/>
                <w:lang w:eastAsia="ko-KR"/>
              </w:rPr>
              <w:t>resource requirements;</w:t>
            </w:r>
          </w:p>
          <w:p w:rsidRPr="00BD0326" w:rsidR="00BD0326" w:rsidP="00BD0326" w:rsidRDefault="00F90453" w14:paraId="2A9FD5B0" w14:textId="77777777">
            <w:pPr>
              <w:pStyle w:val="TableListBullet"/>
              <w:rPr>
                <w:kern w:val="0"/>
                <w:sz w:val="21"/>
                <w:lang w:eastAsia="ko-KR"/>
              </w:rPr>
            </w:pPr>
            <w:r w:rsidRPr="00BD0326">
              <w:rPr>
                <w:kern w:val="0"/>
                <w:sz w:val="21"/>
                <w:lang w:eastAsia="ko-KR"/>
              </w:rPr>
              <w:t>emissions to air;</w:t>
            </w:r>
          </w:p>
          <w:p w:rsidRPr="00BD0326" w:rsidR="00F90453" w:rsidP="00BD0326" w:rsidRDefault="00F90453" w14:paraId="62D63BF3" w14:textId="36C47A97">
            <w:pPr>
              <w:pStyle w:val="TableListBullet"/>
              <w:rPr>
                <w:kern w:val="0"/>
                <w:sz w:val="21"/>
                <w:lang w:eastAsia="ko-KR"/>
              </w:rPr>
            </w:pPr>
            <w:r w:rsidRPr="00BD0326">
              <w:rPr>
                <w:kern w:val="0"/>
                <w:sz w:val="21"/>
                <w:lang w:eastAsia="ko-KR"/>
              </w:rPr>
              <w:t>emissions to water (surface water);</w:t>
            </w:r>
          </w:p>
          <w:p w:rsidRPr="00BD0326" w:rsidR="00F90453" w:rsidP="00BD0326" w:rsidRDefault="00F90453" w14:paraId="4FC6C194" w14:textId="073C87D1">
            <w:pPr>
              <w:pStyle w:val="TableListBullet"/>
              <w:rPr>
                <w:kern w:val="0"/>
                <w:sz w:val="21"/>
                <w:lang w:eastAsia="ko-KR"/>
              </w:rPr>
            </w:pPr>
            <w:r w:rsidRPr="00BD0326">
              <w:rPr>
                <w:kern w:val="0"/>
                <w:sz w:val="21"/>
                <w:lang w:eastAsia="ko-KR"/>
              </w:rPr>
              <w:t>excavation requirements;</w:t>
            </w:r>
          </w:p>
          <w:p w:rsidRPr="00BD0326" w:rsidR="00F90453" w:rsidP="00BD0326" w:rsidRDefault="00F90453" w14:paraId="16FD1E9D" w14:textId="77777777">
            <w:pPr>
              <w:pStyle w:val="TableListBullet"/>
              <w:rPr>
                <w:kern w:val="0"/>
                <w:sz w:val="21"/>
                <w:lang w:eastAsia="ko-KR"/>
              </w:rPr>
            </w:pPr>
            <w:r w:rsidRPr="00BD0326">
              <w:rPr>
                <w:kern w:val="0"/>
                <w:sz w:val="21"/>
                <w:lang w:eastAsia="ko-KR"/>
              </w:rPr>
              <w:t>transportation requirements;</w:t>
            </w:r>
          </w:p>
          <w:p w:rsidRPr="00BD0326" w:rsidR="00F90453" w:rsidP="00BD0326" w:rsidRDefault="00F90453" w14:paraId="078C2A55" w14:textId="77777777">
            <w:pPr>
              <w:pStyle w:val="TableListBullet"/>
              <w:rPr>
                <w:kern w:val="0"/>
                <w:sz w:val="21"/>
                <w:lang w:eastAsia="ko-KR"/>
              </w:rPr>
            </w:pPr>
            <w:r w:rsidRPr="00BD0326">
              <w:rPr>
                <w:kern w:val="0"/>
                <w:sz w:val="21"/>
                <w:lang w:eastAsia="ko-KR"/>
              </w:rPr>
              <w:t>duration (of the Scheme’s construction, operation and maintenance phases);</w:t>
            </w:r>
          </w:p>
          <w:p w:rsidRPr="00BD0326" w:rsidR="00F90453" w:rsidP="00BD0326" w:rsidRDefault="00F90453" w14:paraId="2740A252" w14:textId="77C98873">
            <w:pPr>
              <w:pStyle w:val="TableListBullet"/>
              <w:rPr>
                <w:kern w:val="0"/>
                <w:sz w:val="21"/>
                <w:lang w:eastAsia="ko-KR"/>
              </w:rPr>
            </w:pPr>
            <w:r w:rsidRPr="00BD0326">
              <w:rPr>
                <w:kern w:val="0"/>
                <w:sz w:val="21"/>
                <w:lang w:eastAsia="ko-KR"/>
              </w:rPr>
              <w:t>noise and vibration;</w:t>
            </w:r>
          </w:p>
          <w:p w:rsidRPr="00BD0326" w:rsidR="00F90453" w:rsidP="00BD0326" w:rsidRDefault="00F90453" w14:paraId="759FFA67" w14:textId="41079F11">
            <w:pPr>
              <w:pStyle w:val="TableListBullet"/>
              <w:rPr>
                <w:kern w:val="0"/>
                <w:sz w:val="21"/>
                <w:lang w:eastAsia="ko-KR"/>
              </w:rPr>
            </w:pPr>
            <w:r w:rsidRPr="00BD0326">
              <w:rPr>
                <w:kern w:val="0"/>
                <w:sz w:val="21"/>
                <w:lang w:eastAsia="ko-KR"/>
              </w:rPr>
              <w:t>lighting; and</w:t>
            </w:r>
          </w:p>
          <w:p w:rsidRPr="00BD0326" w:rsidR="00F90453" w:rsidP="00BD0326" w:rsidRDefault="00F90453" w14:paraId="155640B9" w14:textId="77777777">
            <w:pPr>
              <w:pStyle w:val="TableListBullet"/>
              <w:rPr>
                <w:kern w:val="0"/>
                <w:sz w:val="21"/>
                <w:lang w:eastAsia="ko-KR"/>
              </w:rPr>
            </w:pPr>
            <w:r w:rsidRPr="00BD0326">
              <w:rPr>
                <w:kern w:val="0"/>
                <w:sz w:val="21"/>
                <w:lang w:eastAsia="ko-KR"/>
              </w:rPr>
              <w:t>visual.</w:t>
            </w:r>
          </w:p>
          <w:p w:rsidRPr="00F71334" w:rsidR="00F90453" w:rsidP="00E36A44" w:rsidRDefault="00F90453" w14:paraId="28FDC410" w14:textId="77777777">
            <w:pPr>
              <w:pStyle w:val="TableText0"/>
              <w:rPr>
                <w:lang w:val="en-GB"/>
              </w:rPr>
            </w:pPr>
            <w:r w:rsidRPr="00F71334">
              <w:t>As no direct or indirect impacts on the SAC have been recorded for the Scheme when considered alone, no potential therefore exists for in-combination effects between the Scheme and other plans and projects to occur on the site</w:t>
            </w:r>
            <w:r>
              <w:t>’</w:t>
            </w:r>
            <w:r w:rsidRPr="00F71334">
              <w:t>s qualifying features.</w:t>
            </w:r>
          </w:p>
        </w:tc>
      </w:tr>
      <w:tr w:rsidRPr="00F71334" w:rsidR="00F90453" w:rsidTr="00E36A44" w14:paraId="5F491248" w14:textId="77777777">
        <w:trPr>
          <w:trHeight w:val="1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2F2F2" w:themeFill="background1" w:themeFillShade="F2"/>
          </w:tcPr>
          <w:p w:rsidRPr="005E7694" w:rsidR="00F90453" w:rsidP="00E36A44" w:rsidRDefault="00F90453" w14:paraId="74E06329" w14:textId="77777777">
            <w:pPr>
              <w:pStyle w:val="TableHeading"/>
              <w:rPr>
                <w:b/>
                <w:bCs/>
                <w:color w:val="008768" w:themeColor="accent1"/>
                <w:lang w:val="en-GB"/>
              </w:rPr>
            </w:pPr>
            <w:r w:rsidRPr="005E7694">
              <w:rPr>
                <w:b/>
                <w:bCs/>
                <w:color w:val="008768" w:themeColor="accent1"/>
              </w:rPr>
              <w:t>Initial assessment</w:t>
            </w:r>
          </w:p>
        </w:tc>
      </w:tr>
      <w:tr w:rsidRPr="00F71334" w:rsidR="00F90453" w:rsidTr="00E36A44" w14:paraId="2598E1D4"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2F2F2" w:themeFill="background1" w:themeFillShade="F2"/>
          </w:tcPr>
          <w:p w:rsidRPr="005E7694" w:rsidR="00F90453" w:rsidP="00E36A44" w:rsidRDefault="00F90453" w14:paraId="114F2DB3" w14:textId="77777777">
            <w:pPr>
              <w:pStyle w:val="TableHeading"/>
              <w:rPr>
                <w:color w:val="008768" w:themeColor="accent1"/>
                <w:lang w:val="en-GB"/>
              </w:rPr>
            </w:pPr>
            <w:r w:rsidRPr="005E7694">
              <w:rPr>
                <w:color w:val="008768" w:themeColor="accent1"/>
              </w:rPr>
              <w:t>The key characteristics of the site and the details of the European Site to be considered in identifying potential impacts. Describe any likely changes to the site arising as a result of:</w:t>
            </w:r>
          </w:p>
        </w:tc>
      </w:tr>
      <w:tr w:rsidRPr="00F71334" w:rsidR="00F90453" w:rsidTr="00E36A44" w14:paraId="6A29C273"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751C4586" w14:textId="77777777">
            <w:pPr>
              <w:pStyle w:val="TableHeading"/>
              <w:rPr>
                <w:color w:val="008768" w:themeColor="accent1"/>
                <w:lang w:val="en-GB"/>
              </w:rPr>
            </w:pPr>
            <w:r w:rsidRPr="005E7694">
              <w:rPr>
                <w:color w:val="008768" w:themeColor="accent1"/>
              </w:rPr>
              <w:t>Reduction of habitat area</w:t>
            </w:r>
          </w:p>
        </w:tc>
        <w:tc>
          <w:tcPr>
            <w:tcW w:w="0" w:type="auto"/>
          </w:tcPr>
          <w:p w:rsidRPr="00F71334" w:rsidR="00F90453" w:rsidP="00E36A44" w:rsidRDefault="00F90453" w14:paraId="58A418C5"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No impact.</w:t>
            </w:r>
          </w:p>
          <w:p w:rsidRPr="00F71334" w:rsidR="00F90453" w:rsidP="00E36A44" w:rsidRDefault="00F90453" w14:paraId="2A571768"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lastRenderedPageBreak/>
              <w:t>The Scheme does not require any landtake within the SAC and would therefore not result in any loss of areas of habitat associated with the site. No reduction in habitat would occur as a result of the Scheme.</w:t>
            </w:r>
          </w:p>
        </w:tc>
      </w:tr>
      <w:tr w:rsidRPr="00F71334" w:rsidR="00F90453" w:rsidTr="00E36A44" w14:paraId="55DD0049"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5F15B587" w14:textId="77777777">
            <w:pPr>
              <w:pStyle w:val="TableHeading"/>
              <w:rPr>
                <w:color w:val="008768" w:themeColor="accent1"/>
                <w:lang w:val="en-GB"/>
              </w:rPr>
            </w:pPr>
            <w:r w:rsidRPr="005E7694">
              <w:rPr>
                <w:color w:val="008768" w:themeColor="accent1"/>
              </w:rPr>
              <w:lastRenderedPageBreak/>
              <w:t>Disturbance to key species</w:t>
            </w:r>
          </w:p>
        </w:tc>
        <w:tc>
          <w:tcPr>
            <w:tcW w:w="0" w:type="auto"/>
          </w:tcPr>
          <w:p w:rsidRPr="00F71334" w:rsidR="00F90453" w:rsidP="00E36A44" w:rsidRDefault="00F90453" w14:paraId="5EE1F0A1"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No impact.</w:t>
            </w:r>
          </w:p>
          <w:p w:rsidRPr="00F71334" w:rsidR="00F90453" w:rsidP="00E36A44" w:rsidRDefault="00F90453" w14:paraId="1CD9429B" w14:textId="649FA8DE">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 xml:space="preserve">Due to the distance of the SAC from the Scheme being </w:t>
            </w:r>
            <w:r w:rsidR="00627DB9">
              <w:t>6.7</w:t>
            </w:r>
            <w:r w:rsidRPr="00F71334">
              <w:t xml:space="preserve"> km, the key</w:t>
            </w:r>
            <w:r>
              <w:t xml:space="preserve"> habitats</w:t>
            </w:r>
            <w:r w:rsidRPr="00F71334">
              <w:t xml:space="preserve"> within the SAC would not be subject to any direct or indirect disturbance impacts.</w:t>
            </w:r>
          </w:p>
        </w:tc>
      </w:tr>
      <w:tr w:rsidRPr="00F71334" w:rsidR="00F90453" w:rsidTr="00E36A44" w14:paraId="48028275"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1A60D168" w14:textId="77777777">
            <w:pPr>
              <w:pStyle w:val="TableHeading"/>
              <w:rPr>
                <w:color w:val="008768" w:themeColor="accent1"/>
                <w:lang w:val="en-GB"/>
              </w:rPr>
            </w:pPr>
            <w:r w:rsidRPr="005E7694">
              <w:rPr>
                <w:color w:val="008768" w:themeColor="accent1"/>
              </w:rPr>
              <w:t>Habitat or species fragmentation</w:t>
            </w:r>
          </w:p>
        </w:tc>
        <w:tc>
          <w:tcPr>
            <w:tcW w:w="0" w:type="auto"/>
          </w:tcPr>
          <w:p w:rsidRPr="00F71334" w:rsidR="00F90453" w:rsidP="00E36A44" w:rsidRDefault="00F90453" w14:paraId="0F4E30F1"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No impact.</w:t>
            </w:r>
          </w:p>
          <w:p w:rsidRPr="00F71334" w:rsidR="00F90453" w:rsidP="00E36A44" w:rsidRDefault="00F90453" w14:paraId="45B83CD5"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 xml:space="preserve">The Scheme does not require any landtake within the SAC and would therefore not result in any fragmentation of habitat areas or species within the site. </w:t>
            </w:r>
          </w:p>
        </w:tc>
      </w:tr>
      <w:tr w:rsidRPr="00F71334" w:rsidR="00F90453" w:rsidTr="00E36A44" w14:paraId="5C14A9B9"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23539C7F" w14:textId="77777777">
            <w:pPr>
              <w:pStyle w:val="TableHeading"/>
              <w:rPr>
                <w:color w:val="008768" w:themeColor="accent1"/>
                <w:lang w:val="en-GB"/>
              </w:rPr>
            </w:pPr>
            <w:r w:rsidRPr="005E7694">
              <w:rPr>
                <w:color w:val="008768" w:themeColor="accent1"/>
              </w:rPr>
              <w:t>Reduction in species density</w:t>
            </w:r>
          </w:p>
        </w:tc>
        <w:tc>
          <w:tcPr>
            <w:tcW w:w="0" w:type="auto"/>
          </w:tcPr>
          <w:p w:rsidRPr="00F71334" w:rsidR="00F90453" w:rsidP="00E36A44" w:rsidRDefault="00F90453" w14:paraId="59A76D61"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No impact.</w:t>
            </w:r>
          </w:p>
          <w:p w:rsidRPr="00F71334" w:rsidR="00F90453" w:rsidP="00E36A44" w:rsidRDefault="00F90453" w14:paraId="071C19C1"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Due to the distance between the Scheme and the SAC, there would be no reduction in species density as a result of the Scheme.</w:t>
            </w:r>
          </w:p>
        </w:tc>
      </w:tr>
      <w:tr w:rsidRPr="00F71334" w:rsidR="00F90453" w:rsidTr="00E36A44" w14:paraId="6C458498"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1FC00948" w14:textId="77777777">
            <w:pPr>
              <w:pStyle w:val="TableHeading"/>
              <w:rPr>
                <w:color w:val="008768" w:themeColor="accent1"/>
                <w:lang w:val="en-GB"/>
              </w:rPr>
            </w:pPr>
            <w:r w:rsidRPr="005E7694">
              <w:rPr>
                <w:color w:val="008768" w:themeColor="accent1"/>
              </w:rPr>
              <w:t>Changes in key indicators of conservation value (water quality etc.)</w:t>
            </w:r>
          </w:p>
        </w:tc>
        <w:tc>
          <w:tcPr>
            <w:tcW w:w="0" w:type="auto"/>
          </w:tcPr>
          <w:p w:rsidRPr="00F71334" w:rsidR="00F90453" w:rsidP="00E36A44" w:rsidRDefault="00F90453" w14:paraId="2530D84A"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No impact.</w:t>
            </w:r>
          </w:p>
          <w:p w:rsidRPr="00F71334" w:rsidR="00F90453" w:rsidP="00E36A44" w:rsidRDefault="00F90453" w14:paraId="5DE64D26" w14:textId="77777777">
            <w:pPr>
              <w:cnfStyle w:val="000000000000" w:firstRow="0" w:lastRow="0" w:firstColumn="0" w:lastColumn="0" w:oddVBand="0" w:evenVBand="0" w:oddHBand="0" w:evenHBand="0" w:firstRowFirstColumn="0" w:firstRowLastColumn="0" w:lastRowFirstColumn="0" w:lastRowLastColumn="0"/>
              <w:rPr>
                <w:color w:val="4A4A4A"/>
                <w:sz w:val="21"/>
                <w:lang w:eastAsia="ko-KR"/>
              </w:rPr>
            </w:pPr>
            <w:r w:rsidRPr="00F71334">
              <w:rPr>
                <w:color w:val="4A4A4A"/>
                <w:sz w:val="21"/>
                <w:lang w:eastAsia="ko-KR"/>
              </w:rPr>
              <w:t xml:space="preserve">Although the Scheme has potential hydrological linkage to the SAC </w:t>
            </w:r>
            <w:r>
              <w:rPr>
                <w:color w:val="4A4A4A"/>
                <w:sz w:val="21"/>
                <w:lang w:eastAsia="ko-KR"/>
              </w:rPr>
              <w:t xml:space="preserve">as part of the River Thames catchment, the catchment is approximately 8 km (5 miles) downstream of the SAC </w:t>
            </w:r>
            <w:r w:rsidRPr="00F71334">
              <w:rPr>
                <w:color w:val="4A4A4A"/>
                <w:sz w:val="21"/>
                <w:lang w:eastAsia="ko-KR"/>
              </w:rPr>
              <w:t xml:space="preserve">and </w:t>
            </w:r>
            <w:r>
              <w:rPr>
                <w:color w:val="4A4A4A"/>
                <w:sz w:val="21"/>
                <w:lang w:eastAsia="ko-KR"/>
              </w:rPr>
              <w:t>were there to be any spills or equivalent, they would be carried away from the SAC</w:t>
            </w:r>
            <w:r w:rsidRPr="00F71334">
              <w:rPr>
                <w:color w:val="4A4A4A"/>
                <w:sz w:val="21"/>
                <w:lang w:eastAsia="ko-KR"/>
              </w:rPr>
              <w:t xml:space="preserve">. </w:t>
            </w:r>
          </w:p>
          <w:p w:rsidRPr="00F71334" w:rsidR="00F90453" w:rsidP="00E36A44" w:rsidRDefault="00F90453" w14:paraId="672A8278" w14:textId="77777777">
            <w:pPr>
              <w:cnfStyle w:val="000000000000" w:firstRow="0" w:lastRow="0" w:firstColumn="0" w:lastColumn="0" w:oddVBand="0" w:evenVBand="0" w:oddHBand="0" w:evenHBand="0" w:firstRowFirstColumn="0" w:firstRowLastColumn="0" w:lastRowFirstColumn="0" w:lastRowLastColumn="0"/>
              <w:rPr>
                <w:color w:val="4A4A4A"/>
                <w:sz w:val="21"/>
                <w:lang w:eastAsia="ko-KR"/>
              </w:rPr>
            </w:pPr>
            <w:r w:rsidRPr="00F71334">
              <w:rPr>
                <w:color w:val="4A4A4A"/>
                <w:sz w:val="21"/>
                <w:lang w:eastAsia="ko-KR"/>
              </w:rPr>
              <w:t xml:space="preserve">The </w:t>
            </w:r>
            <w:r w:rsidRPr="00F71334">
              <w:rPr>
                <w:rFonts w:eastAsiaTheme="minorHAnsi" w:cstheme="minorBidi"/>
                <w:color w:val="4A4A4A"/>
                <w:sz w:val="21"/>
                <w:szCs w:val="22"/>
                <w:lang w:eastAsia="ko-KR"/>
              </w:rPr>
              <w:t>drainage system has been designed and would be constructed in accordance with DMRB water quality standards (using the HEWRAT) and discharge restricted to mimic</w:t>
            </w:r>
            <w:r>
              <w:rPr>
                <w:rFonts w:eastAsiaTheme="minorHAnsi" w:cstheme="minorBidi"/>
                <w:color w:val="4A4A4A"/>
                <w:sz w:val="21"/>
                <w:szCs w:val="22"/>
                <w:lang w:eastAsia="ko-KR"/>
              </w:rPr>
              <w:t>king</w:t>
            </w:r>
            <w:r w:rsidRPr="00F71334">
              <w:rPr>
                <w:rFonts w:eastAsiaTheme="minorHAnsi" w:cstheme="minorBidi"/>
                <w:color w:val="4A4A4A"/>
                <w:sz w:val="21"/>
                <w:szCs w:val="22"/>
                <w:lang w:eastAsia="ko-KR"/>
              </w:rPr>
              <w:t xml:space="preserve"> existing greenfield rates. </w:t>
            </w:r>
          </w:p>
          <w:p w:rsidRPr="00F71334" w:rsidR="00F90453" w:rsidP="00E36A44" w:rsidRDefault="00F90453" w14:paraId="64DC235D"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Due to the distance between the Scheme and the SAC, there would be no</w:t>
            </w:r>
            <w:r>
              <w:t xml:space="preserve"> impact on any key indicators of conservation value</w:t>
            </w:r>
            <w:r w:rsidRPr="00F71334">
              <w:t xml:space="preserve"> that could adversely affect the conservation value of the site or cause habitats to become less favourable.</w:t>
            </w:r>
          </w:p>
        </w:tc>
      </w:tr>
      <w:tr w:rsidRPr="00F71334" w:rsidR="00F90453" w:rsidTr="00E36A44" w14:paraId="4B844CB1"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41FCA4F1" w14:textId="77777777">
            <w:pPr>
              <w:pStyle w:val="TableHeading"/>
              <w:rPr>
                <w:color w:val="008768" w:themeColor="accent1"/>
                <w:lang w:val="en-GB"/>
              </w:rPr>
            </w:pPr>
            <w:r w:rsidRPr="005E7694">
              <w:rPr>
                <w:color w:val="008768" w:themeColor="accent1"/>
              </w:rPr>
              <w:t>Climate change</w:t>
            </w:r>
          </w:p>
        </w:tc>
        <w:tc>
          <w:tcPr>
            <w:tcW w:w="0" w:type="auto"/>
          </w:tcPr>
          <w:p w:rsidRPr="00F71334" w:rsidR="00F90453" w:rsidP="00E36A44" w:rsidRDefault="00F90453" w14:paraId="145096C8"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No impact.</w:t>
            </w:r>
          </w:p>
          <w:p w:rsidRPr="00F71334" w:rsidR="00F90453" w:rsidP="00E36A44" w:rsidRDefault="00F90453" w14:paraId="72B53957" w14:textId="77777777">
            <w:pPr>
              <w:pStyle w:val="TableText0"/>
              <w:cnfStyle w:val="000000000000" w:firstRow="0" w:lastRow="0" w:firstColumn="0" w:lastColumn="0" w:oddVBand="0" w:evenVBand="0" w:oddHBand="0" w:evenHBand="0" w:firstRowFirstColumn="0" w:firstRowLastColumn="0" w:lastRowFirstColumn="0" w:lastRowLastColumn="0"/>
            </w:pPr>
            <w:r w:rsidRPr="00F71334">
              <w:t xml:space="preserve">Although the Scheme is expected to temporarily generate emissions from vehicles, plant, equipment and machinery, these are expected to be a very limited contributor to climate change.  </w:t>
            </w:r>
          </w:p>
          <w:p w:rsidRPr="00F71334" w:rsidR="00F90453" w:rsidP="00E36A44" w:rsidRDefault="00F90453" w14:paraId="2D65B1C6"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The Scheme incorporates flood compensation measures and has been designed to accommodate future climate change predictions, meaning it is not expected to change the hydraulic regime in the catchment.</w:t>
            </w:r>
          </w:p>
          <w:p w:rsidRPr="00F71334" w:rsidR="00F90453" w:rsidP="00E36A44" w:rsidRDefault="00F90453" w14:paraId="3161B373" w14:textId="4CE91D4C">
            <w:pPr>
              <w:pStyle w:val="TableText0"/>
              <w:cnfStyle w:val="000000000000" w:firstRow="0" w:lastRow="0" w:firstColumn="0" w:lastColumn="0" w:oddVBand="0" w:evenVBand="0" w:oddHBand="0" w:evenHBand="0" w:firstRowFirstColumn="0" w:firstRowLastColumn="0" w:lastRowFirstColumn="0" w:lastRowLastColumn="0"/>
            </w:pPr>
            <w:r w:rsidRPr="00F71334">
              <w:t>Although the Scheme would result in changes to traffic volumes during its operation and maintenance phases, which would result in increases in greenhouse gas emissions (which are contributors to climate change), it would reduce congestion and enable more consistent traffic speeds and smoother journey conditions to be achieved, thereby reducing pollution levels and facilitating their dispersion</w:t>
            </w:r>
            <w:r w:rsidR="00627DB9">
              <w:t>.</w:t>
            </w:r>
          </w:p>
          <w:p w:rsidRPr="00F71334" w:rsidR="00F90453" w:rsidP="00E36A44" w:rsidRDefault="00F90453" w14:paraId="0C2E174D"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lastRenderedPageBreak/>
              <w:t>Accordingly, the contribution of these sources of pollutants that can contribute to climate change is expected to be very small at the national scale.</w:t>
            </w:r>
          </w:p>
          <w:p w:rsidRPr="00F71334" w:rsidR="00F90453" w:rsidP="00E36A44" w:rsidRDefault="00F90453" w14:paraId="5F409440"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Climate change is therefore unlikely to impact the qualifying features within the SAC.</w:t>
            </w:r>
          </w:p>
        </w:tc>
      </w:tr>
      <w:tr w:rsidRPr="00F71334" w:rsidR="00F90453" w:rsidTr="00E36A44" w14:paraId="7BA1827D"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2F2F2" w:themeFill="background1" w:themeFillShade="F2"/>
          </w:tcPr>
          <w:p w:rsidRPr="005E7694" w:rsidR="00F90453" w:rsidP="00E36A44" w:rsidRDefault="00F90453" w14:paraId="2D7EFC4B" w14:textId="77777777">
            <w:pPr>
              <w:pStyle w:val="TableHeading"/>
              <w:rPr>
                <w:color w:val="008768" w:themeColor="accent1"/>
                <w:lang w:val="en-GB"/>
              </w:rPr>
            </w:pPr>
            <w:r w:rsidRPr="005E7694">
              <w:rPr>
                <w:color w:val="008768" w:themeColor="accent1"/>
              </w:rPr>
              <w:lastRenderedPageBreak/>
              <w:t>Describe any likely impacts on the European Site as a whole in terms of:</w:t>
            </w:r>
          </w:p>
        </w:tc>
      </w:tr>
      <w:tr w:rsidRPr="00F71334" w:rsidR="00F90453" w:rsidTr="00E36A44" w14:paraId="40A3A1FB"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7E17ECEB" w14:textId="77777777">
            <w:pPr>
              <w:pStyle w:val="TableHeading"/>
              <w:rPr>
                <w:color w:val="008768" w:themeColor="accent1"/>
                <w:lang w:val="en-GB"/>
              </w:rPr>
            </w:pPr>
            <w:r w:rsidRPr="005E7694">
              <w:rPr>
                <w:color w:val="008768" w:themeColor="accent1"/>
              </w:rPr>
              <w:t>Interference with the key relationships that define the structure of the site</w:t>
            </w:r>
          </w:p>
        </w:tc>
        <w:tc>
          <w:tcPr>
            <w:tcW w:w="0" w:type="auto"/>
            <w:shd w:val="clear" w:color="auto" w:fill="auto"/>
          </w:tcPr>
          <w:p w:rsidRPr="00F71334" w:rsidR="00F90453" w:rsidP="00E36A44" w:rsidRDefault="00F90453" w14:paraId="76E8E8C8"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Structure is taken to correspond to the distribution and abundance of habitats that support the qualifying feature of the SAC.</w:t>
            </w:r>
          </w:p>
          <w:p w:rsidRPr="00F71334" w:rsidR="00F90453" w:rsidP="00E36A44" w:rsidRDefault="00F90453" w14:paraId="603732C5"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Due to the intervening distance between the site and the Scheme, and the absence of impact pathways, no interference with the structure of the SAC is predicted.</w:t>
            </w:r>
          </w:p>
        </w:tc>
      </w:tr>
      <w:tr w:rsidRPr="00F71334" w:rsidR="00F90453" w:rsidTr="00E36A44" w14:paraId="513445A2"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608A0208" w14:textId="77777777">
            <w:pPr>
              <w:pStyle w:val="TableHeading"/>
              <w:rPr>
                <w:color w:val="008768" w:themeColor="accent1"/>
                <w:lang w:val="en-GB"/>
              </w:rPr>
            </w:pPr>
            <w:r w:rsidRPr="005E7694">
              <w:rPr>
                <w:color w:val="008768" w:themeColor="accent1"/>
              </w:rPr>
              <w:t>Interference with key relationships that define the function of the site</w:t>
            </w:r>
          </w:p>
        </w:tc>
        <w:tc>
          <w:tcPr>
            <w:tcW w:w="0" w:type="auto"/>
            <w:shd w:val="clear" w:color="auto" w:fill="auto"/>
          </w:tcPr>
          <w:p w:rsidRPr="00F71334" w:rsidR="00F90453" w:rsidP="00E36A44" w:rsidRDefault="00F90453" w14:paraId="297CE3AB"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 xml:space="preserve">Function is taken to mean the capacity of the SAC to support the </w:t>
            </w:r>
            <w:r>
              <w:t>habitat</w:t>
            </w:r>
            <w:r w:rsidRPr="00F71334">
              <w:t>s for which it is designated.</w:t>
            </w:r>
          </w:p>
          <w:p w:rsidRPr="00F71334" w:rsidR="00F90453" w:rsidP="00E36A44" w:rsidRDefault="00F90453" w14:paraId="3736ED24"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Due to the intervening distance between the site and the Scheme, and the absence of impact pathways, no interference with the function of the SAC is predicted.</w:t>
            </w:r>
          </w:p>
        </w:tc>
      </w:tr>
      <w:tr w:rsidRPr="00F71334" w:rsidR="00F90453" w:rsidTr="00E36A44" w14:paraId="510E2610"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2F2F2" w:themeFill="background1" w:themeFillShade="F2"/>
          </w:tcPr>
          <w:p w:rsidRPr="005E7694" w:rsidR="00F90453" w:rsidP="00E36A44" w:rsidRDefault="00F90453" w14:paraId="5D604399" w14:textId="77777777">
            <w:pPr>
              <w:pStyle w:val="TableHeading"/>
              <w:rPr>
                <w:b/>
                <w:bCs/>
                <w:color w:val="008768" w:themeColor="accent1"/>
                <w:lang w:val="en-GB"/>
              </w:rPr>
            </w:pPr>
            <w:r w:rsidRPr="005E7694">
              <w:rPr>
                <w:b/>
                <w:bCs/>
                <w:color w:val="008768" w:themeColor="accent1"/>
              </w:rPr>
              <w:t>Indicate the significance as a result of the identification of impacts set out above in terms of:</w:t>
            </w:r>
          </w:p>
        </w:tc>
      </w:tr>
      <w:tr w:rsidRPr="00F71334" w:rsidR="00F90453" w:rsidTr="00E36A44" w14:paraId="42AE6882"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26D719B8" w14:textId="77777777">
            <w:pPr>
              <w:pStyle w:val="TableHeading"/>
              <w:rPr>
                <w:color w:val="008768" w:themeColor="accent1"/>
                <w:lang w:val="en-GB"/>
              </w:rPr>
            </w:pPr>
            <w:r w:rsidRPr="005E7694">
              <w:rPr>
                <w:color w:val="008768" w:themeColor="accent1"/>
              </w:rPr>
              <w:t>Reduction of habitat area</w:t>
            </w:r>
          </w:p>
        </w:tc>
        <w:tc>
          <w:tcPr>
            <w:tcW w:w="0" w:type="auto"/>
            <w:shd w:val="clear" w:color="auto" w:fill="auto"/>
          </w:tcPr>
          <w:p w:rsidRPr="00F71334" w:rsidR="00F90453" w:rsidP="00E36A44" w:rsidRDefault="00F90453" w14:paraId="25025C85" w14:textId="77777777">
            <w:pPr>
              <w:pStyle w:val="TableText0"/>
              <w:cnfStyle w:val="000000000000" w:firstRow="0" w:lastRow="0" w:firstColumn="0" w:lastColumn="0" w:oddVBand="0" w:evenVBand="0" w:oddHBand="0" w:evenHBand="0" w:firstRowFirstColumn="0" w:firstRowLastColumn="0" w:lastRowFirstColumn="0" w:lastRowLastColumn="0"/>
              <w:rPr>
                <w:szCs w:val="21"/>
                <w:lang w:val="en-GB"/>
              </w:rPr>
            </w:pPr>
            <w:r w:rsidRPr="00F71334">
              <w:t>No LSE.</w:t>
            </w:r>
          </w:p>
          <w:p w:rsidRPr="00F71334" w:rsidR="00F90453" w:rsidP="00E36A44" w:rsidRDefault="00F90453" w14:paraId="66A42864" w14:textId="77777777">
            <w:pPr>
              <w:pStyle w:val="TableText0"/>
              <w:cnfStyle w:val="000000000000" w:firstRow="0" w:lastRow="0" w:firstColumn="0" w:lastColumn="0" w:oddVBand="0" w:evenVBand="0" w:oddHBand="0" w:evenHBand="0" w:firstRowFirstColumn="0" w:firstRowLastColumn="0" w:lastRowFirstColumn="0" w:lastRowLastColumn="0"/>
              <w:rPr>
                <w:szCs w:val="21"/>
                <w:lang w:val="en-GB"/>
              </w:rPr>
            </w:pPr>
            <w:r w:rsidRPr="00F71334">
              <w:t>There would be no landtake (or associated habitat loss) within the SAC as a result of construction, operation and maintenance of the Scheme. Accordingly, no impacts are predicted.</w:t>
            </w:r>
          </w:p>
        </w:tc>
      </w:tr>
      <w:tr w:rsidRPr="00F71334" w:rsidR="00F90453" w:rsidTr="00E36A44" w14:paraId="2E2695E0"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37EC1772" w14:textId="77777777">
            <w:pPr>
              <w:pStyle w:val="TableHeading"/>
              <w:rPr>
                <w:color w:val="008768" w:themeColor="accent1"/>
                <w:lang w:val="en-GB"/>
              </w:rPr>
            </w:pPr>
            <w:r w:rsidRPr="005E7694">
              <w:rPr>
                <w:color w:val="008768" w:themeColor="accent1"/>
              </w:rPr>
              <w:t>Disturbance to key species</w:t>
            </w:r>
          </w:p>
        </w:tc>
        <w:tc>
          <w:tcPr>
            <w:tcW w:w="0" w:type="auto"/>
            <w:shd w:val="clear" w:color="auto" w:fill="auto"/>
          </w:tcPr>
          <w:p w:rsidRPr="00F71334" w:rsidR="00F90453" w:rsidP="00E36A44" w:rsidRDefault="00F90453" w14:paraId="774C508B"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No LSE.</w:t>
            </w:r>
          </w:p>
          <w:p w:rsidRPr="00F71334" w:rsidR="00F90453" w:rsidP="00E36A44" w:rsidRDefault="00F90453" w14:paraId="45BAE66C" w14:textId="77777777">
            <w:pPr>
              <w:pStyle w:val="TableText0"/>
              <w:cnfStyle w:val="000000000000" w:firstRow="0" w:lastRow="0" w:firstColumn="0" w:lastColumn="0" w:oddVBand="0" w:evenVBand="0" w:oddHBand="0" w:evenHBand="0" w:firstRowFirstColumn="0" w:firstRowLastColumn="0" w:lastRowFirstColumn="0" w:lastRowLastColumn="0"/>
              <w:rPr>
                <w:szCs w:val="21"/>
                <w:lang w:val="en-GB"/>
              </w:rPr>
            </w:pPr>
            <w:r w:rsidRPr="00F71334">
              <w:t>There would be no disturbance or displacement of species within the SAC as a result of construction, operation and maintenance of the Scheme. Accordingly, no impacts are predicted.</w:t>
            </w:r>
          </w:p>
        </w:tc>
      </w:tr>
      <w:tr w:rsidRPr="00F71334" w:rsidR="00F90453" w:rsidTr="00E36A44" w14:paraId="1E70D44F"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195087A5" w14:textId="77777777">
            <w:pPr>
              <w:pStyle w:val="TableHeading"/>
              <w:rPr>
                <w:color w:val="008768" w:themeColor="accent1"/>
                <w:lang w:val="en-GB"/>
              </w:rPr>
            </w:pPr>
            <w:r w:rsidRPr="005E7694">
              <w:rPr>
                <w:color w:val="008768" w:themeColor="accent1"/>
              </w:rPr>
              <w:t>Habitat or species fragmentation</w:t>
            </w:r>
          </w:p>
        </w:tc>
        <w:tc>
          <w:tcPr>
            <w:tcW w:w="0" w:type="auto"/>
            <w:shd w:val="clear" w:color="auto" w:fill="auto"/>
          </w:tcPr>
          <w:p w:rsidRPr="00F71334" w:rsidR="00F90453" w:rsidP="00E36A44" w:rsidRDefault="00F90453" w14:paraId="4170938B"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No LSE.</w:t>
            </w:r>
          </w:p>
          <w:p w:rsidRPr="00F71334" w:rsidR="00F90453" w:rsidP="00E36A44" w:rsidRDefault="00F90453" w14:paraId="16D903BB" w14:textId="77777777">
            <w:pPr>
              <w:pStyle w:val="TableText0"/>
              <w:cnfStyle w:val="000000000000" w:firstRow="0" w:lastRow="0" w:firstColumn="0" w:lastColumn="0" w:oddVBand="0" w:evenVBand="0" w:oddHBand="0" w:evenHBand="0" w:firstRowFirstColumn="0" w:firstRowLastColumn="0" w:lastRowFirstColumn="0" w:lastRowLastColumn="0"/>
              <w:rPr>
                <w:szCs w:val="21"/>
                <w:lang w:val="en-GB"/>
              </w:rPr>
            </w:pPr>
            <w:r w:rsidRPr="00F71334">
              <w:t>There would be no landtake, severance or fragmentation of habitats within the SAC as a result of construction, operation and maintenance of the Scheme. Accordingly, no impacts are predicted.</w:t>
            </w:r>
          </w:p>
        </w:tc>
      </w:tr>
      <w:tr w:rsidRPr="00F71334" w:rsidR="00F90453" w:rsidTr="00E36A44" w14:paraId="5094729C"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698D9717" w14:textId="77777777">
            <w:pPr>
              <w:pStyle w:val="TableHeading"/>
              <w:rPr>
                <w:color w:val="008768" w:themeColor="accent1"/>
                <w:lang w:val="en-GB"/>
              </w:rPr>
            </w:pPr>
            <w:r w:rsidRPr="005E7694">
              <w:rPr>
                <w:color w:val="008768" w:themeColor="accent1"/>
              </w:rPr>
              <w:t>Loss of species</w:t>
            </w:r>
          </w:p>
        </w:tc>
        <w:tc>
          <w:tcPr>
            <w:tcW w:w="0" w:type="auto"/>
            <w:shd w:val="clear" w:color="auto" w:fill="auto"/>
          </w:tcPr>
          <w:p w:rsidRPr="00F71334" w:rsidR="00F90453" w:rsidP="00E36A44" w:rsidRDefault="00F90453" w14:paraId="77EA36A0"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No LSE.</w:t>
            </w:r>
          </w:p>
          <w:p w:rsidRPr="00F71334" w:rsidR="00F90453" w:rsidP="00E36A44" w:rsidRDefault="00F90453" w14:paraId="6F3EA031" w14:textId="77777777">
            <w:pPr>
              <w:pStyle w:val="TableText0"/>
              <w:cnfStyle w:val="000000000000" w:firstRow="0" w:lastRow="0" w:firstColumn="0" w:lastColumn="0" w:oddVBand="0" w:evenVBand="0" w:oddHBand="0" w:evenHBand="0" w:firstRowFirstColumn="0" w:firstRowLastColumn="0" w:lastRowFirstColumn="0" w:lastRowLastColumn="0"/>
              <w:rPr>
                <w:szCs w:val="21"/>
                <w:lang w:val="en-GB"/>
              </w:rPr>
            </w:pPr>
            <w:r w:rsidRPr="00F71334">
              <w:t>There would be no loss of species within the SAC as a result of construction, operation and maintenance of the Scheme. Accordingly, no impacts are predicted.</w:t>
            </w:r>
          </w:p>
        </w:tc>
      </w:tr>
      <w:tr w:rsidRPr="00F71334" w:rsidR="00F90453" w:rsidTr="00E36A44" w14:paraId="64826C26"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69FD996B" w14:textId="77777777">
            <w:pPr>
              <w:pStyle w:val="TableHeading"/>
              <w:rPr>
                <w:color w:val="008768" w:themeColor="accent1"/>
                <w:lang w:val="en-GB"/>
              </w:rPr>
            </w:pPr>
            <w:r w:rsidRPr="005E7694">
              <w:rPr>
                <w:color w:val="008768" w:themeColor="accent1"/>
              </w:rPr>
              <w:t>Fragmentation</w:t>
            </w:r>
          </w:p>
        </w:tc>
        <w:tc>
          <w:tcPr>
            <w:tcW w:w="0" w:type="auto"/>
            <w:shd w:val="clear" w:color="auto" w:fill="auto"/>
          </w:tcPr>
          <w:p w:rsidRPr="00F71334" w:rsidR="00F90453" w:rsidP="00E36A44" w:rsidRDefault="00F90453" w14:paraId="40F39A67"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No LSE.</w:t>
            </w:r>
          </w:p>
          <w:p w:rsidRPr="00F71334" w:rsidR="00F90453" w:rsidP="00E36A44" w:rsidRDefault="00F90453" w14:paraId="5C7736E9" w14:textId="77777777">
            <w:pPr>
              <w:pStyle w:val="TableText0"/>
              <w:cnfStyle w:val="000000000000" w:firstRow="0" w:lastRow="0" w:firstColumn="0" w:lastColumn="0" w:oddVBand="0" w:evenVBand="0" w:oddHBand="0" w:evenHBand="0" w:firstRowFirstColumn="0" w:firstRowLastColumn="0" w:lastRowFirstColumn="0" w:lastRowLastColumn="0"/>
              <w:rPr>
                <w:szCs w:val="21"/>
                <w:lang w:val="en-GB"/>
              </w:rPr>
            </w:pPr>
            <w:r w:rsidRPr="00F71334">
              <w:lastRenderedPageBreak/>
              <w:t>There would be no fragmentation of the SAC as a result of construction, operation and maintenance of the Scheme. Accordingly, no impacts are predicted.</w:t>
            </w:r>
          </w:p>
        </w:tc>
      </w:tr>
      <w:tr w:rsidRPr="00F71334" w:rsidR="00F90453" w:rsidTr="00E36A44" w14:paraId="28F8E05A"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7A7BD008" w14:textId="77777777">
            <w:pPr>
              <w:pStyle w:val="TableHeading"/>
              <w:rPr>
                <w:color w:val="008768" w:themeColor="accent1"/>
                <w:lang w:val="en-GB"/>
              </w:rPr>
            </w:pPr>
            <w:r w:rsidRPr="005E7694">
              <w:rPr>
                <w:color w:val="008768" w:themeColor="accent1"/>
              </w:rPr>
              <w:lastRenderedPageBreak/>
              <w:t>Disruption</w:t>
            </w:r>
          </w:p>
        </w:tc>
        <w:tc>
          <w:tcPr>
            <w:tcW w:w="0" w:type="auto"/>
            <w:shd w:val="clear" w:color="auto" w:fill="auto"/>
          </w:tcPr>
          <w:p w:rsidRPr="00F71334" w:rsidR="00F90453" w:rsidP="00E36A44" w:rsidRDefault="00F90453" w14:paraId="7AE8C820"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No LSE.</w:t>
            </w:r>
          </w:p>
          <w:p w:rsidRPr="00F71334" w:rsidR="00F90453" w:rsidP="00E36A44" w:rsidRDefault="00F90453" w14:paraId="4F527254" w14:textId="77777777">
            <w:pPr>
              <w:pStyle w:val="TableText0"/>
              <w:cnfStyle w:val="000000000000" w:firstRow="0" w:lastRow="0" w:firstColumn="0" w:lastColumn="0" w:oddVBand="0" w:evenVBand="0" w:oddHBand="0" w:evenHBand="0" w:firstRowFirstColumn="0" w:firstRowLastColumn="0" w:lastRowFirstColumn="0" w:lastRowLastColumn="0"/>
              <w:rPr>
                <w:szCs w:val="21"/>
                <w:lang w:val="en-GB"/>
              </w:rPr>
            </w:pPr>
            <w:r w:rsidRPr="00F71334">
              <w:t>There would be no disruption to the structure or function of the key relationships within the SAC as a result of construction, operation and maintenance of the Scheme. Accordingly, no impacts are predicted.</w:t>
            </w:r>
          </w:p>
        </w:tc>
      </w:tr>
      <w:tr w:rsidRPr="00F71334" w:rsidR="00F90453" w:rsidTr="00E36A44" w14:paraId="467F5D62"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6EC39C62" w14:textId="77777777">
            <w:pPr>
              <w:pStyle w:val="TableHeading"/>
              <w:rPr>
                <w:color w:val="008768" w:themeColor="accent1"/>
                <w:lang w:val="en-GB"/>
              </w:rPr>
            </w:pPr>
            <w:r w:rsidRPr="005E7694">
              <w:rPr>
                <w:color w:val="008768" w:themeColor="accent1"/>
              </w:rPr>
              <w:t>Disturbance</w:t>
            </w:r>
          </w:p>
        </w:tc>
        <w:tc>
          <w:tcPr>
            <w:tcW w:w="0" w:type="auto"/>
            <w:shd w:val="clear" w:color="auto" w:fill="auto"/>
          </w:tcPr>
          <w:p w:rsidRPr="00F71334" w:rsidR="00F90453" w:rsidP="00E36A44" w:rsidRDefault="00F90453" w14:paraId="61534493"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No LSE.</w:t>
            </w:r>
          </w:p>
          <w:p w:rsidRPr="00F71334" w:rsidR="00F90453" w:rsidP="00E36A44" w:rsidRDefault="00F90453" w14:paraId="527AA7AC" w14:textId="77777777">
            <w:pPr>
              <w:pStyle w:val="TableText0"/>
              <w:cnfStyle w:val="000000000000" w:firstRow="0" w:lastRow="0" w:firstColumn="0" w:lastColumn="0" w:oddVBand="0" w:evenVBand="0" w:oddHBand="0" w:evenHBand="0" w:firstRowFirstColumn="0" w:firstRowLastColumn="0" w:lastRowFirstColumn="0" w:lastRowLastColumn="0"/>
              <w:rPr>
                <w:szCs w:val="21"/>
                <w:lang w:val="en-GB"/>
              </w:rPr>
            </w:pPr>
            <w:r w:rsidRPr="00F71334">
              <w:t xml:space="preserve">There would be no disturbance to key </w:t>
            </w:r>
            <w:r>
              <w:t>habitat</w:t>
            </w:r>
            <w:r w:rsidRPr="00F71334">
              <w:t>s within the SAC as a result of construction, operation and maintenance of the Scheme. Accordingly, no impacts are predicted.</w:t>
            </w:r>
          </w:p>
        </w:tc>
      </w:tr>
      <w:tr w:rsidRPr="00F71334" w:rsidR="00F90453" w:rsidTr="00E36A44" w14:paraId="201CB8A7"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1F2E41A9" w14:textId="77777777">
            <w:pPr>
              <w:pStyle w:val="TableHeading"/>
              <w:rPr>
                <w:color w:val="008768" w:themeColor="accent1"/>
                <w:lang w:val="en-GB"/>
              </w:rPr>
            </w:pPr>
            <w:r w:rsidRPr="005E7694">
              <w:rPr>
                <w:color w:val="008768" w:themeColor="accent1"/>
              </w:rPr>
              <w:t>Change to key elements of the site (e.g. water quality, hydrological regime etc.)</w:t>
            </w:r>
          </w:p>
        </w:tc>
        <w:tc>
          <w:tcPr>
            <w:tcW w:w="0" w:type="auto"/>
            <w:shd w:val="clear" w:color="auto" w:fill="auto"/>
          </w:tcPr>
          <w:p w:rsidRPr="00F71334" w:rsidR="00F90453" w:rsidP="00E36A44" w:rsidRDefault="00F90453" w14:paraId="4C99A7B1" w14:textId="77777777">
            <w:pPr>
              <w:pStyle w:val="TableText0"/>
              <w:cnfStyle w:val="000000000000" w:firstRow="0" w:lastRow="0" w:firstColumn="0" w:lastColumn="0" w:oddVBand="0" w:evenVBand="0" w:oddHBand="0" w:evenHBand="0" w:firstRowFirstColumn="0" w:firstRowLastColumn="0" w:lastRowFirstColumn="0" w:lastRowLastColumn="0"/>
              <w:rPr>
                <w:szCs w:val="21"/>
              </w:rPr>
            </w:pPr>
            <w:r w:rsidRPr="00F71334">
              <w:t>No LSE.</w:t>
            </w:r>
          </w:p>
          <w:p w:rsidRPr="00627DB9" w:rsidR="00F90453" w:rsidP="00E36A44" w:rsidRDefault="00F90453" w14:paraId="3DC30D17" w14:textId="77777777">
            <w:pPr>
              <w:cnfStyle w:val="000000000000" w:firstRow="0" w:lastRow="0" w:firstColumn="0" w:lastColumn="0" w:oddVBand="0" w:evenVBand="0" w:oddHBand="0" w:evenHBand="0" w:firstRowFirstColumn="0" w:firstRowLastColumn="0" w:lastRowFirstColumn="0" w:lastRowLastColumn="0"/>
              <w:rPr>
                <w:sz w:val="21"/>
                <w:lang w:eastAsia="ko-KR"/>
              </w:rPr>
            </w:pPr>
            <w:r w:rsidRPr="00627DB9">
              <w:rPr>
                <w:sz w:val="21"/>
                <w:lang w:eastAsia="ko-KR"/>
              </w:rPr>
              <w:t xml:space="preserve">The Scheme and the SAC are both within the River Thames catchment, i.e. there is hydrological linkage.  However, the SAC is approximately 8 km (5 miles) upstream of the SAC and the drainage system has been designed and would be constructed in accordance with DMRB water quality standards (using the HEWRAT) and discharge restricted to mimicking existing greenfield rates. Taking a worst case situation, were there to be any changes in drainage or flow, or any spills or equivalent, they would be carried away from the SAC. </w:t>
            </w:r>
          </w:p>
          <w:p w:rsidRPr="00627DB9" w:rsidR="00F90453" w:rsidP="00E36A44" w:rsidRDefault="00F90453" w14:paraId="7ED9F262" w14:textId="7D5B8DF7">
            <w:pPr>
              <w:cnfStyle w:val="000000000000" w:firstRow="0" w:lastRow="0" w:firstColumn="0" w:lastColumn="0" w:oddVBand="0" w:evenVBand="0" w:oddHBand="0" w:evenHBand="0" w:firstRowFirstColumn="0" w:firstRowLastColumn="0" w:lastRowFirstColumn="0" w:lastRowLastColumn="0"/>
              <w:rPr>
                <w:sz w:val="21"/>
                <w:lang w:eastAsia="ko-KR"/>
              </w:rPr>
            </w:pPr>
            <w:r w:rsidRPr="00627DB9">
              <w:rPr>
                <w:sz w:val="21"/>
                <w:lang w:eastAsia="ko-KR"/>
              </w:rPr>
              <w:t xml:space="preserve">With respect to groundwater, the Scheme and the SAC are separated by </w:t>
            </w:r>
            <w:r w:rsidRPr="00627DB9" w:rsidR="00627DB9">
              <w:rPr>
                <w:sz w:val="21"/>
                <w:lang w:eastAsia="ko-KR"/>
              </w:rPr>
              <w:t>6.7</w:t>
            </w:r>
            <w:r w:rsidRPr="00627DB9">
              <w:rPr>
                <w:sz w:val="21"/>
                <w:lang w:eastAsia="ko-KR"/>
              </w:rPr>
              <w:t xml:space="preserve"> km including significant barriers such as the conurbation of Abingdon, the Rivers Thames and Ock, the road and rail networks and Radley Gravel Pits.</w:t>
            </w:r>
          </w:p>
          <w:p w:rsidRPr="00F71334" w:rsidR="00F90453" w:rsidP="00E36A44" w:rsidRDefault="00F90453" w14:paraId="0A34A14D" w14:textId="77777777">
            <w:pPr>
              <w:pStyle w:val="TableText0"/>
              <w:cnfStyle w:val="000000000000" w:firstRow="0" w:lastRow="0" w:firstColumn="0" w:lastColumn="0" w:oddVBand="0" w:evenVBand="0" w:oddHBand="0" w:evenHBand="0" w:firstRowFirstColumn="0" w:firstRowLastColumn="0" w:lastRowFirstColumn="0" w:lastRowLastColumn="0"/>
              <w:rPr>
                <w:szCs w:val="21"/>
                <w:lang w:val="en-GB"/>
              </w:rPr>
            </w:pPr>
            <w:r w:rsidRPr="00F71334">
              <w:t>There would be no impact on the hydrology or water quality within the SAC as a result of construction, operation and maintenance of the Scheme. Accordingly, no impacts are predicted.</w:t>
            </w:r>
          </w:p>
        </w:tc>
      </w:tr>
      <w:tr w:rsidRPr="00F71334" w:rsidR="00F90453" w:rsidTr="00E36A44" w14:paraId="463CEACA"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F2F2F2" w:themeFill="background1" w:themeFillShade="F2"/>
          </w:tcPr>
          <w:p w:rsidRPr="005E7694" w:rsidR="00F90453" w:rsidP="00E36A44" w:rsidRDefault="00F90453" w14:paraId="08E4A28F" w14:textId="77777777">
            <w:pPr>
              <w:pStyle w:val="TableHeading"/>
              <w:rPr>
                <w:color w:val="008768" w:themeColor="accent1"/>
                <w:lang w:val="en-GB"/>
              </w:rPr>
            </w:pPr>
            <w:r w:rsidRPr="005E7694">
              <w:rPr>
                <w:color w:val="008768" w:themeColor="accent1"/>
              </w:rPr>
              <w:t>Describe from the above those elements of the project, or combination of elements, where the above impacts are likely to be significant or where the scale or magnitude of impacts is not known:</w:t>
            </w:r>
          </w:p>
        </w:tc>
      </w:tr>
      <w:tr w:rsidRPr="00F71334" w:rsidR="00F90453" w:rsidTr="00E36A44" w14:paraId="5474BFB7"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auto"/>
          </w:tcPr>
          <w:p w:rsidRPr="00F71334" w:rsidR="00F90453" w:rsidP="00E36A44" w:rsidRDefault="00F90453" w14:paraId="2A0832FB" w14:textId="77777777">
            <w:pPr>
              <w:pStyle w:val="TableText0"/>
              <w:rPr>
                <w:szCs w:val="21"/>
                <w:lang w:val="en-GB"/>
              </w:rPr>
            </w:pPr>
            <w:r w:rsidRPr="00F71334">
              <w:t>Based on the above elements, there would be no changes to the SAC as a result of construction, operation and maintenance of the Scheme when acting alone.</w:t>
            </w:r>
          </w:p>
          <w:p w:rsidRPr="00F71334" w:rsidR="00F90453" w:rsidP="00E36A44" w:rsidRDefault="00F90453" w14:paraId="17989ABB" w14:textId="77777777">
            <w:pPr>
              <w:pStyle w:val="TableText0"/>
              <w:rPr>
                <w:lang w:val="en-GB"/>
              </w:rPr>
            </w:pPr>
            <w:r w:rsidRPr="00F71334">
              <w:t>As the assessment identified that construction, operation and maintenance of the Scheme would not result in any impacts on the SAC, the assessment concluded there to be no potential for in-combination effects to occur as a result of the Scheme interacting with other plans and projects.</w:t>
            </w:r>
          </w:p>
        </w:tc>
      </w:tr>
      <w:tr w:rsidRPr="00F71334" w:rsidR="00F90453" w:rsidTr="00E36A44" w14:paraId="026F7B7F" w14:textId="77777777">
        <w:trPr>
          <w:trHeight w:val="347"/>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tcPr>
          <w:p w:rsidRPr="005E7694" w:rsidR="00F90453" w:rsidP="00E36A44" w:rsidRDefault="00F90453" w14:paraId="1DEBA9C5" w14:textId="77777777">
            <w:pPr>
              <w:pStyle w:val="TableHeading"/>
              <w:rPr>
                <w:color w:val="008768" w:themeColor="accent1"/>
                <w:lang w:val="en-GB"/>
              </w:rPr>
            </w:pPr>
            <w:r w:rsidRPr="005E7694">
              <w:rPr>
                <w:color w:val="008768" w:themeColor="accent1"/>
              </w:rPr>
              <w:t>Outcome of screening stage (delete as appropriate).</w:t>
            </w:r>
          </w:p>
        </w:tc>
        <w:tc>
          <w:tcPr>
            <w:tcW w:w="0" w:type="auto"/>
            <w:shd w:val="clear" w:color="auto" w:fill="auto"/>
          </w:tcPr>
          <w:p w:rsidRPr="00F71334" w:rsidR="00F90453" w:rsidP="00E36A44" w:rsidRDefault="00F90453" w14:paraId="74DCBFAF"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No LSE would occur on the SAC as a result of construction, operation or maintenance of the Scheme.</w:t>
            </w:r>
          </w:p>
          <w:p w:rsidRPr="00F71334" w:rsidR="00F90453" w:rsidP="00E36A44" w:rsidRDefault="00F90453" w14:paraId="53B2839A" w14:textId="77777777">
            <w:pPr>
              <w:pStyle w:val="TableText0"/>
              <w:cnfStyle w:val="000000000000" w:firstRow="0" w:lastRow="0" w:firstColumn="0" w:lastColumn="0" w:oddVBand="0" w:evenVBand="0" w:oddHBand="0" w:evenHBand="0" w:firstRowFirstColumn="0" w:firstRowLastColumn="0" w:lastRowFirstColumn="0" w:lastRowLastColumn="0"/>
              <w:rPr>
                <w:lang w:val="en-GB"/>
              </w:rPr>
            </w:pPr>
            <w:r w:rsidRPr="00F71334">
              <w:t>Further assessment of the site is therefore not required.</w:t>
            </w:r>
          </w:p>
        </w:tc>
      </w:tr>
    </w:tbl>
    <w:p w:rsidRPr="00F71334" w:rsidR="00F90453" w:rsidP="00F90453" w:rsidRDefault="00F90453" w14:paraId="01D8CFFA" w14:textId="77777777"/>
    <w:p w:rsidR="00F90453" w:rsidP="00F90453" w:rsidRDefault="00F90453" w14:paraId="75AF4D1C" w14:textId="5E22616D"/>
    <w:p w:rsidR="00627DB9" w:rsidP="00F90453" w:rsidRDefault="00627DB9" w14:paraId="68007CC5" w14:textId="34A0CCDE"/>
    <w:p w:rsidRPr="00F71334" w:rsidR="00627DB9" w:rsidP="00F90453" w:rsidRDefault="00627DB9" w14:paraId="17E02E34" w14:textId="77777777"/>
    <w:p w:rsidR="00F90453" w:rsidP="00F90453" w:rsidRDefault="00F90453" w14:paraId="612E1A37" w14:textId="77777777">
      <w:pPr>
        <w:rPr>
          <w:rFonts w:cs="Arial"/>
          <w:szCs w:val="20"/>
        </w:rPr>
      </w:pPr>
    </w:p>
    <w:p w:rsidR="000807CF" w:rsidP="000807CF" w:rsidRDefault="000807CF" w14:paraId="4FFC3F2D" w14:textId="177DA9BC">
      <w:pPr>
        <w:pStyle w:val="Caption"/>
      </w:pPr>
      <w:r>
        <w:t xml:space="preserve">Appendix 2. Citation for </w:t>
      </w:r>
      <w:r w:rsidRPr="000807CF">
        <w:t xml:space="preserve">Little Wittenham </w:t>
      </w:r>
      <w:r>
        <w:t>Special Area of Conservation</w:t>
      </w:r>
    </w:p>
    <w:p w:rsidR="00F90453" w:rsidP="00F90453" w:rsidRDefault="00F90453" w14:paraId="40B0A83E" w14:textId="77777777">
      <w:pPr>
        <w:rPr>
          <w:rFonts w:cs="Arial"/>
          <w:szCs w:val="20"/>
        </w:rPr>
      </w:pPr>
    </w:p>
    <w:p w:rsidR="00F90453" w:rsidP="00F90453" w:rsidRDefault="00F90453" w14:paraId="478ABC5E" w14:textId="77777777">
      <w:pPr>
        <w:rPr>
          <w:rFonts w:cs="Arial"/>
          <w:szCs w:val="20"/>
        </w:rPr>
      </w:pPr>
      <w:r w:rsidRPr="00DD12F7">
        <w:rPr>
          <w:rFonts w:cs="Arial"/>
          <w:noProof/>
          <w:szCs w:val="20"/>
        </w:rPr>
        <w:drawing>
          <wp:inline distT="0" distB="0" distL="0" distR="0" wp14:anchorId="49478C0B" wp14:editId="58D470AA">
            <wp:extent cx="4313524" cy="363681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53555" cy="3670569"/>
                    </a:xfrm>
                    <a:prstGeom prst="rect">
                      <a:avLst/>
                    </a:prstGeom>
                  </pic:spPr>
                </pic:pic>
              </a:graphicData>
            </a:graphic>
          </wp:inline>
        </w:drawing>
      </w:r>
    </w:p>
    <w:p w:rsidR="00F90453" w:rsidP="00F90453" w:rsidRDefault="00F90453" w14:paraId="30692F07" w14:textId="77777777">
      <w:pPr>
        <w:rPr>
          <w:rFonts w:cs="Arial"/>
          <w:szCs w:val="20"/>
        </w:rPr>
      </w:pPr>
    </w:p>
    <w:p w:rsidR="000807CF" w:rsidP="000807CF" w:rsidRDefault="000807CF" w14:paraId="6B10497D" w14:textId="43FBAEF3">
      <w:pPr>
        <w:pStyle w:val="Caption"/>
      </w:pPr>
      <w:r>
        <w:lastRenderedPageBreak/>
        <w:t xml:space="preserve">Appendix 3. Citation for </w:t>
      </w:r>
      <w:r w:rsidRPr="000807CF">
        <w:t>Cothill Fen S</w:t>
      </w:r>
      <w:r>
        <w:t>pecial Area of Conservation</w:t>
      </w:r>
    </w:p>
    <w:p w:rsidR="00F90453" w:rsidP="000807CF" w:rsidRDefault="00F90453" w14:paraId="36EBE06F" w14:textId="3E1C9F19">
      <w:pPr>
        <w:pStyle w:val="Caption"/>
        <w:rPr>
          <w:rFonts w:cs="Arial"/>
          <w:szCs w:val="20"/>
        </w:rPr>
      </w:pPr>
      <w:r w:rsidRPr="00DD12F7">
        <w:rPr>
          <w:rFonts w:cs="Arial"/>
          <w:noProof/>
          <w:szCs w:val="20"/>
        </w:rPr>
        <w:drawing>
          <wp:inline distT="0" distB="0" distL="0" distR="0" wp14:anchorId="68F30E76" wp14:editId="4F7EA380">
            <wp:extent cx="4883768" cy="4565073"/>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98122" cy="4578490"/>
                    </a:xfrm>
                    <a:prstGeom prst="rect">
                      <a:avLst/>
                    </a:prstGeom>
                  </pic:spPr>
                </pic:pic>
              </a:graphicData>
            </a:graphic>
          </wp:inline>
        </w:drawing>
      </w:r>
    </w:p>
    <w:p w:rsidRPr="000807CF" w:rsidR="00F90453" w:rsidP="000807CF" w:rsidRDefault="00F90453" w14:paraId="120DDC77" w14:textId="3703759F">
      <w:pPr>
        <w:pStyle w:val="Caption"/>
      </w:pPr>
      <w:r w:rsidRPr="000807CF">
        <w:t xml:space="preserve">Appendix </w:t>
      </w:r>
      <w:r w:rsidRPr="000807CF" w:rsidR="000807CF">
        <w:t>4</w:t>
      </w:r>
      <w:r w:rsidRPr="000807CF">
        <w:t>. Cothill Fen SAC – qualifying features</w:t>
      </w:r>
    </w:p>
    <w:p w:rsidRPr="00DD12F7" w:rsidR="00F90453" w:rsidP="00F90453" w:rsidRDefault="00F90453" w14:paraId="38CF886A" w14:textId="77777777">
      <w:pPr>
        <w:rPr>
          <w:sz w:val="21"/>
          <w:szCs w:val="21"/>
        </w:rPr>
      </w:pPr>
      <w:r w:rsidRPr="00DD12F7">
        <w:rPr>
          <w:sz w:val="21"/>
          <w:szCs w:val="21"/>
        </w:rPr>
        <w:t xml:space="preserve">About the qualifying features of the SAC The following section gives you additional, site-specific information about this SAC’s qualifying features. These are the natural habitats and/or species for which this SAC has been designated. </w:t>
      </w:r>
    </w:p>
    <w:p w:rsidRPr="00DD12F7" w:rsidR="00F90453" w:rsidP="00F90453" w:rsidRDefault="00F90453" w14:paraId="0CB1136B" w14:textId="77777777">
      <w:pPr>
        <w:rPr>
          <w:sz w:val="21"/>
          <w:szCs w:val="21"/>
        </w:rPr>
      </w:pPr>
      <w:r w:rsidRPr="00DD12F7">
        <w:rPr>
          <w:sz w:val="21"/>
          <w:szCs w:val="21"/>
        </w:rPr>
        <w:t>Qualifying Habitats:</w:t>
      </w:r>
    </w:p>
    <w:p w:rsidRPr="00DD12F7" w:rsidR="00F90453" w:rsidP="00F90453" w:rsidRDefault="00F90453" w14:paraId="0042993C" w14:textId="34A7F439">
      <w:pPr>
        <w:rPr>
          <w:sz w:val="21"/>
          <w:szCs w:val="21"/>
        </w:rPr>
      </w:pPr>
      <w:r w:rsidRPr="00DD12F7">
        <w:rPr>
          <w:sz w:val="21"/>
          <w:szCs w:val="21"/>
        </w:rPr>
        <w:t xml:space="preserve">H7230 Alkaline fens Alkaline fens consist of a complex assemblage of wetland vegetation characteristic of sites where there is tufa and/or peat formation with a high water table and a calcareous base-rich water supply. The core vegetation is typically short sedge mire (mire with low-growing sedge vegetation). A significant proportion of the alkaline fens surviving in Europe are believed to occur in the UK. This lowland valley mire contains one of the largest surviving examples of alkaline fen vegetation in central England, a region where fen vegetation is rare. The M13 Schoenus nigricans – Juncus subnodulosus vegetation type found here occurs under a wide range of hydrological conditions, with frequent bottle sedge </w:t>
      </w:r>
      <w:r w:rsidRPr="00A73788">
        <w:rPr>
          <w:i/>
          <w:iCs/>
          <w:sz w:val="21"/>
          <w:szCs w:val="21"/>
        </w:rPr>
        <w:t>Carex rostrata</w:t>
      </w:r>
      <w:r w:rsidRPr="00DD12F7">
        <w:rPr>
          <w:sz w:val="21"/>
          <w:szCs w:val="21"/>
        </w:rPr>
        <w:t xml:space="preserve">, grass-of-Parnassus </w:t>
      </w:r>
      <w:r w:rsidRPr="00A73788">
        <w:rPr>
          <w:i/>
          <w:iCs/>
          <w:sz w:val="21"/>
          <w:szCs w:val="21"/>
        </w:rPr>
        <w:t>Parnassia palustris</w:t>
      </w:r>
      <w:r w:rsidRPr="00DD12F7">
        <w:rPr>
          <w:sz w:val="21"/>
          <w:szCs w:val="21"/>
        </w:rPr>
        <w:t xml:space="preserve">, common butterwort </w:t>
      </w:r>
      <w:r w:rsidRPr="00A73788">
        <w:rPr>
          <w:i/>
          <w:iCs/>
          <w:sz w:val="21"/>
          <w:szCs w:val="21"/>
        </w:rPr>
        <w:t>Pinguicula vulgaris</w:t>
      </w:r>
      <w:r w:rsidRPr="00DD12F7">
        <w:rPr>
          <w:sz w:val="21"/>
          <w:szCs w:val="21"/>
        </w:rPr>
        <w:t xml:space="preserve"> and marsh helleborine </w:t>
      </w:r>
      <w:r w:rsidRPr="00A73788">
        <w:rPr>
          <w:i/>
          <w:iCs/>
          <w:sz w:val="21"/>
          <w:szCs w:val="21"/>
        </w:rPr>
        <w:t>Epipactis palustris</w:t>
      </w:r>
      <w:r w:rsidRPr="00DD12F7">
        <w:rPr>
          <w:sz w:val="21"/>
          <w:szCs w:val="21"/>
        </w:rPr>
        <w:t>. The alkaline fen vegetation forms transitions to other vegetation types that are similar to M24 Molinia caerulea – Cirsium dissectum fen-meadow and S25 Phragmites australis – Eupatorium cannabinum tall</w:t>
      </w:r>
      <w:r w:rsidR="00A73788">
        <w:rPr>
          <w:sz w:val="21"/>
          <w:szCs w:val="21"/>
        </w:rPr>
        <w:t xml:space="preserve"> </w:t>
      </w:r>
      <w:r w:rsidRPr="00DD12F7">
        <w:rPr>
          <w:sz w:val="21"/>
          <w:szCs w:val="21"/>
        </w:rPr>
        <w:t xml:space="preserve">herb fen and wet alder wood. </w:t>
      </w:r>
    </w:p>
    <w:p w:rsidRPr="00DD12F7" w:rsidR="00F90453" w:rsidP="00F90453" w:rsidRDefault="00F90453" w14:paraId="15FD5077" w14:textId="0018DEFB">
      <w:pPr>
        <w:rPr>
          <w:sz w:val="21"/>
          <w:szCs w:val="21"/>
        </w:rPr>
      </w:pPr>
      <w:r w:rsidRPr="00DD12F7">
        <w:rPr>
          <w:sz w:val="21"/>
          <w:szCs w:val="21"/>
        </w:rPr>
        <w:t>H91E0 Alluvial forests with Alnus glutinosa and Fraxinus excelsior (Alno-Padion, Alnion incanae, Salicion albae)</w:t>
      </w:r>
      <w:r w:rsidR="00A73788">
        <w:rPr>
          <w:sz w:val="21"/>
          <w:szCs w:val="21"/>
        </w:rPr>
        <w:t>.</w:t>
      </w:r>
      <w:r w:rsidRPr="00DD12F7">
        <w:rPr>
          <w:sz w:val="21"/>
          <w:szCs w:val="21"/>
        </w:rPr>
        <w:t xml:space="preserve"> *Priority feature (‘alder woodland on floodplains’) Alluvial forests with Alnus glutinosa and Fraxinus excelsior (Alno-Padion, Alnion incanae, Salicion albae) comprises woods dominated by alder </w:t>
      </w:r>
      <w:r w:rsidRPr="00A73788">
        <w:rPr>
          <w:i/>
          <w:iCs/>
          <w:sz w:val="21"/>
          <w:szCs w:val="21"/>
        </w:rPr>
        <w:t>Alnus glutinosa</w:t>
      </w:r>
      <w:r w:rsidRPr="00DD12F7">
        <w:rPr>
          <w:sz w:val="21"/>
          <w:szCs w:val="21"/>
        </w:rPr>
        <w:t xml:space="preserve"> and willow </w:t>
      </w:r>
      <w:r w:rsidRPr="00A73788">
        <w:rPr>
          <w:i/>
          <w:iCs/>
          <w:sz w:val="21"/>
          <w:szCs w:val="21"/>
        </w:rPr>
        <w:t>Salix</w:t>
      </w:r>
      <w:r w:rsidRPr="00DD12F7">
        <w:rPr>
          <w:sz w:val="21"/>
          <w:szCs w:val="21"/>
        </w:rPr>
        <w:t xml:space="preserve"> sp</w:t>
      </w:r>
      <w:r w:rsidR="00A73788">
        <w:rPr>
          <w:sz w:val="21"/>
          <w:szCs w:val="21"/>
        </w:rPr>
        <w:t>ecies</w:t>
      </w:r>
      <w:r w:rsidRPr="00DD12F7">
        <w:rPr>
          <w:sz w:val="21"/>
          <w:szCs w:val="21"/>
        </w:rPr>
        <w:t xml:space="preserve"> on floodplains in a range of situations from islands in river channels to low-lying wetlands alongside the channels. The habitat typically occurs on moderately base-rich, eutrophic soils subject to periodic inundation. </w:t>
      </w:r>
      <w:r w:rsidRPr="00DD12F7">
        <w:rPr>
          <w:sz w:val="21"/>
          <w:szCs w:val="21"/>
        </w:rPr>
        <w:lastRenderedPageBreak/>
        <w:t xml:space="preserve">Many such woods are dynamic, being part of a successional series of habitats. Their structure and function are best maintained within a larger unit that includes the open communities, mainly fen and swamp, of earlier successional stages. On the drier margins of these areas other tree species, notably ash Fraxinus excelsior and elm </w:t>
      </w:r>
      <w:r w:rsidRPr="00A73788">
        <w:rPr>
          <w:i/>
          <w:iCs/>
          <w:sz w:val="21"/>
          <w:szCs w:val="21"/>
        </w:rPr>
        <w:t>Ulmus</w:t>
      </w:r>
      <w:r w:rsidRPr="00DD12F7">
        <w:rPr>
          <w:sz w:val="21"/>
          <w:szCs w:val="21"/>
        </w:rPr>
        <w:t xml:space="preserve"> sp</w:t>
      </w:r>
      <w:r w:rsidR="00A73788">
        <w:rPr>
          <w:sz w:val="21"/>
          <w:szCs w:val="21"/>
        </w:rPr>
        <w:t>ecies</w:t>
      </w:r>
      <w:r w:rsidRPr="00DD12F7">
        <w:rPr>
          <w:sz w:val="21"/>
          <w:szCs w:val="21"/>
        </w:rPr>
        <w:t>, may become abundant. In other situations</w:t>
      </w:r>
      <w:r>
        <w:rPr>
          <w:sz w:val="21"/>
          <w:szCs w:val="21"/>
        </w:rPr>
        <w:t>,</w:t>
      </w:r>
      <w:r w:rsidRPr="00DD12F7">
        <w:rPr>
          <w:sz w:val="21"/>
          <w:szCs w:val="21"/>
        </w:rPr>
        <w:t xml:space="preserve"> the alder woods occur as a stable component within transitions to surrounding dry-ground forest, sometimes including other Annex I woodland types. These transitions from wet to drier woodland and from open to more closed communities provide an important facet of ecological variation. Associated with the permanently waterlogged peat of the SAC is a base-rich spring-line alder-greater tussock sedge </w:t>
      </w:r>
      <w:r w:rsidRPr="00A73788">
        <w:rPr>
          <w:i/>
          <w:iCs/>
          <w:sz w:val="21"/>
          <w:szCs w:val="21"/>
        </w:rPr>
        <w:t>Carex paniculata</w:t>
      </w:r>
      <w:r w:rsidRPr="00DD12F7">
        <w:rPr>
          <w:sz w:val="21"/>
          <w:szCs w:val="21"/>
        </w:rPr>
        <w:t xml:space="preserve"> NVC W5 woodland community with a canopy dominated by tall alder and ash. The ground flora is rich and reflects the transition from fen to woodland including five species of sedge including the thin-spiked wood sedge </w:t>
      </w:r>
      <w:r w:rsidRPr="00BD0326">
        <w:rPr>
          <w:i/>
          <w:iCs/>
          <w:sz w:val="21"/>
          <w:szCs w:val="21"/>
        </w:rPr>
        <w:t>Carex strigosa</w:t>
      </w:r>
      <w:r w:rsidRPr="00DD12F7">
        <w:rPr>
          <w:sz w:val="21"/>
          <w:szCs w:val="21"/>
        </w:rPr>
        <w:t xml:space="preserve">. The herbs present include moschatel </w:t>
      </w:r>
      <w:r w:rsidRPr="00BD0326">
        <w:rPr>
          <w:i/>
          <w:iCs/>
          <w:sz w:val="21"/>
          <w:szCs w:val="21"/>
        </w:rPr>
        <w:t>Adoxa moschatellina</w:t>
      </w:r>
      <w:r w:rsidRPr="00DD12F7">
        <w:rPr>
          <w:sz w:val="21"/>
          <w:szCs w:val="21"/>
        </w:rPr>
        <w:t xml:space="preserve">, common spotted-orchid </w:t>
      </w:r>
      <w:r w:rsidRPr="00BD0326">
        <w:rPr>
          <w:i/>
          <w:iCs/>
          <w:sz w:val="21"/>
          <w:szCs w:val="21"/>
        </w:rPr>
        <w:t>Dactylorhiza fuchsii</w:t>
      </w:r>
      <w:r w:rsidRPr="00DD12F7">
        <w:rPr>
          <w:sz w:val="21"/>
          <w:szCs w:val="21"/>
        </w:rPr>
        <w:t xml:space="preserve">, yellow pimpernel </w:t>
      </w:r>
      <w:r w:rsidRPr="00BD0326">
        <w:rPr>
          <w:i/>
          <w:iCs/>
          <w:sz w:val="21"/>
          <w:szCs w:val="21"/>
        </w:rPr>
        <w:t>Lys</w:t>
      </w:r>
      <w:r w:rsidRPr="00BD0326" w:rsidR="00BD0326">
        <w:rPr>
          <w:i/>
          <w:iCs/>
          <w:sz w:val="21"/>
          <w:szCs w:val="21"/>
        </w:rPr>
        <w:t>i</w:t>
      </w:r>
      <w:r w:rsidRPr="00BD0326">
        <w:rPr>
          <w:i/>
          <w:iCs/>
          <w:sz w:val="21"/>
          <w:szCs w:val="21"/>
        </w:rPr>
        <w:t>machia nemorum</w:t>
      </w:r>
      <w:r w:rsidRPr="00DD12F7">
        <w:rPr>
          <w:sz w:val="21"/>
          <w:szCs w:val="21"/>
        </w:rPr>
        <w:t xml:space="preserve">, ladyfern </w:t>
      </w:r>
      <w:r w:rsidRPr="00BD0326">
        <w:rPr>
          <w:i/>
          <w:iCs/>
          <w:sz w:val="21"/>
          <w:szCs w:val="21"/>
        </w:rPr>
        <w:t>Athyrium f</w:t>
      </w:r>
      <w:r w:rsidR="00BD0326">
        <w:rPr>
          <w:i/>
          <w:iCs/>
          <w:sz w:val="21"/>
          <w:szCs w:val="21"/>
        </w:rPr>
        <w:t>i</w:t>
      </w:r>
      <w:r w:rsidRPr="00BD0326">
        <w:rPr>
          <w:i/>
          <w:iCs/>
          <w:sz w:val="21"/>
          <w:szCs w:val="21"/>
        </w:rPr>
        <w:t>lix-femina</w:t>
      </w:r>
      <w:r w:rsidRPr="00DD12F7">
        <w:rPr>
          <w:sz w:val="21"/>
          <w:szCs w:val="21"/>
        </w:rPr>
        <w:t xml:space="preserve"> and brooklime </w:t>
      </w:r>
      <w:r w:rsidRPr="00BD0326">
        <w:rPr>
          <w:i/>
          <w:iCs/>
          <w:sz w:val="21"/>
          <w:szCs w:val="21"/>
        </w:rPr>
        <w:t>Veronica beccabunga</w:t>
      </w:r>
      <w:r w:rsidRPr="00DD12F7">
        <w:rPr>
          <w:sz w:val="21"/>
          <w:szCs w:val="21"/>
        </w:rPr>
        <w:t xml:space="preserve">. </w:t>
      </w:r>
    </w:p>
    <w:p w:rsidRPr="00DD12F7" w:rsidR="00F90453" w:rsidP="00F90453" w:rsidRDefault="00F90453" w14:paraId="3204AB84" w14:textId="77777777">
      <w:pPr>
        <w:rPr>
          <w:sz w:val="21"/>
          <w:szCs w:val="21"/>
        </w:rPr>
      </w:pPr>
    </w:p>
    <w:p w:rsidRPr="00DD12F7" w:rsidR="00F90453" w:rsidP="00F90453" w:rsidRDefault="00F90453" w14:paraId="7834B754" w14:textId="77777777">
      <w:pPr>
        <w:rPr>
          <w:sz w:val="21"/>
          <w:szCs w:val="21"/>
        </w:rPr>
      </w:pPr>
      <w:r w:rsidRPr="00DD12F7">
        <w:rPr>
          <w:sz w:val="21"/>
          <w:szCs w:val="21"/>
        </w:rPr>
        <w:t xml:space="preserve">References </w:t>
      </w:r>
    </w:p>
    <w:p w:rsidR="00A73788" w:rsidP="00F90453" w:rsidRDefault="00F90453" w14:paraId="1925AA42" w14:textId="77777777">
      <w:pPr>
        <w:rPr>
          <w:sz w:val="21"/>
          <w:szCs w:val="21"/>
        </w:rPr>
      </w:pPr>
      <w:r w:rsidRPr="00DD12F7">
        <w:rPr>
          <w:sz w:val="21"/>
          <w:szCs w:val="21"/>
        </w:rPr>
        <w:t>R</w:t>
      </w:r>
      <w:r w:rsidR="00A73788">
        <w:rPr>
          <w:sz w:val="21"/>
          <w:szCs w:val="21"/>
        </w:rPr>
        <w:t>odwell</w:t>
      </w:r>
      <w:r w:rsidRPr="00DD12F7">
        <w:rPr>
          <w:sz w:val="21"/>
          <w:szCs w:val="21"/>
        </w:rPr>
        <w:t>, J.S. (ed</w:t>
      </w:r>
      <w:r w:rsidR="00A73788">
        <w:rPr>
          <w:sz w:val="21"/>
          <w:szCs w:val="21"/>
        </w:rPr>
        <w:t>itor</w:t>
      </w:r>
      <w:r w:rsidRPr="00DD12F7">
        <w:rPr>
          <w:sz w:val="21"/>
          <w:szCs w:val="21"/>
        </w:rPr>
        <w:t xml:space="preserve">) 1991. British Plant Communities. Volume 1. Woodlands and scrub. Cambridge University Press. </w:t>
      </w:r>
    </w:p>
    <w:p w:rsidRPr="00DD12F7" w:rsidR="00F90453" w:rsidP="00F90453" w:rsidRDefault="00F90453" w14:paraId="15D1CA9C" w14:textId="0709A5FC">
      <w:pPr>
        <w:rPr>
          <w:sz w:val="21"/>
          <w:szCs w:val="21"/>
        </w:rPr>
      </w:pPr>
      <w:r w:rsidRPr="00DD12F7">
        <w:rPr>
          <w:sz w:val="21"/>
          <w:szCs w:val="21"/>
        </w:rPr>
        <w:t>R</w:t>
      </w:r>
      <w:r w:rsidR="00A73788">
        <w:rPr>
          <w:sz w:val="21"/>
          <w:szCs w:val="21"/>
        </w:rPr>
        <w:t>odwell</w:t>
      </w:r>
      <w:r w:rsidRPr="00DD12F7">
        <w:rPr>
          <w:sz w:val="21"/>
          <w:szCs w:val="21"/>
        </w:rPr>
        <w:t>, J.S. (ed</w:t>
      </w:r>
      <w:r w:rsidR="00A73788">
        <w:rPr>
          <w:sz w:val="21"/>
          <w:szCs w:val="21"/>
        </w:rPr>
        <w:t>itor</w:t>
      </w:r>
      <w:r w:rsidRPr="00DD12F7">
        <w:rPr>
          <w:sz w:val="21"/>
          <w:szCs w:val="21"/>
        </w:rPr>
        <w:t>) 1991. British Plant Communities. Volume 2. Mires and heath. Cambridge University Press.</w:t>
      </w:r>
    </w:p>
    <w:p w:rsidRPr="00DD12F7" w:rsidR="00F90453" w:rsidP="00F90453" w:rsidRDefault="00F90453" w14:paraId="2C568450" w14:textId="77777777">
      <w:pPr>
        <w:rPr>
          <w:rFonts w:cs="Arial"/>
          <w:sz w:val="21"/>
          <w:szCs w:val="21"/>
        </w:rPr>
      </w:pPr>
    </w:p>
    <w:p w:rsidR="008B662C" w:rsidRDefault="008B662C" w14:paraId="069DC5F1" w14:textId="0E1EA90A">
      <w:pPr>
        <w:tabs>
          <w:tab w:val="clear" w:pos="284"/>
        </w:tabs>
        <w:spacing w:after="0" w:line="240" w:lineRule="auto"/>
        <w:rPr>
          <w:rFonts w:asciiTheme="majorHAnsi" w:hAnsiTheme="majorHAnsi" w:eastAsiaTheme="majorEastAsia" w:cstheme="majorBidi"/>
          <w:b/>
          <w:bCs/>
          <w:color w:val="00353E" w:themeColor="accent2"/>
          <w:sz w:val="48"/>
          <w:szCs w:val="28"/>
        </w:rPr>
      </w:pPr>
    </w:p>
    <w:bookmarkEnd w:id="86"/>
    <w:bookmarkEnd w:id="87"/>
    <w:p w:rsidR="009948CF" w:rsidRDefault="009948CF" w14:paraId="1E02A061" w14:textId="77777777"/>
    <w:tbl>
      <w:tblPr>
        <w:tblStyle w:val="AECOMtable"/>
        <w:tblW w:w="5000" w:type="pct"/>
        <w:tblLook w:val="04A0" w:firstRow="1" w:lastRow="0" w:firstColumn="1" w:lastColumn="0" w:noHBand="0" w:noVBand="1"/>
      </w:tblPr>
      <w:tblGrid>
        <w:gridCol w:w="781"/>
        <w:gridCol w:w="2692"/>
        <w:gridCol w:w="5553"/>
      </w:tblGrid>
      <w:tr w:rsidRPr="00D70874" w:rsidR="005E3CEB" w:rsidTr="009948CF" w14:paraId="44002C30" w14:textId="77777777">
        <w:trPr>
          <w:cnfStyle w:val="100000000000" w:firstRow="1" w:lastRow="0" w:firstColumn="0" w:lastColumn="0" w:oddVBand="0" w:evenVBand="0" w:oddHBand="0" w:evenHBand="0" w:firstRowFirstColumn="0" w:firstRowLastColumn="0" w:lastRowFirstColumn="0" w:lastRowLastColumn="0"/>
        </w:trPr>
        <w:tc>
          <w:tcPr>
            <w:tcW w:w="433" w:type="pct"/>
          </w:tcPr>
          <w:p w:rsidRPr="00D70874" w:rsidR="005E3CEB" w:rsidP="005E3CEB" w:rsidRDefault="005E3CEB" w14:paraId="42564A67" w14:textId="45546F1F">
            <w:pPr>
              <w:rPr>
                <w:sz w:val="18"/>
              </w:rPr>
            </w:pPr>
          </w:p>
        </w:tc>
        <w:tc>
          <w:tcPr>
            <w:tcW w:w="1491" w:type="pct"/>
            <w:vAlign w:val="bottom"/>
          </w:tcPr>
          <w:p w:rsidRPr="00D70874" w:rsidR="005E3CEB" w:rsidP="005E3CEB" w:rsidRDefault="005E3CEB" w14:paraId="03713B5F" w14:textId="1C5576AC">
            <w:pPr>
              <w:rPr>
                <w:sz w:val="18"/>
              </w:rPr>
            </w:pPr>
          </w:p>
        </w:tc>
        <w:tc>
          <w:tcPr>
            <w:tcW w:w="3076" w:type="pct"/>
          </w:tcPr>
          <w:p w:rsidR="009948CF" w:rsidP="005E3CEB" w:rsidRDefault="009948CF" w14:paraId="0D6CAEE9" w14:textId="77777777">
            <w:pPr>
              <w:rPr>
                <w:sz w:val="18"/>
              </w:rPr>
            </w:pPr>
          </w:p>
          <w:p w:rsidRPr="00D70874" w:rsidR="005E3CEB" w:rsidP="005E3CEB" w:rsidRDefault="005E3CEB" w14:paraId="29FF58D8" w14:textId="0B3BBCBD">
            <w:pPr>
              <w:rPr>
                <w:sz w:val="18"/>
              </w:rPr>
            </w:pPr>
          </w:p>
        </w:tc>
      </w:tr>
    </w:tbl>
    <w:p w:rsidR="00483D50" w:rsidRDefault="00483D50" w14:paraId="272DB38B" w14:textId="50B83FEA">
      <w:pPr>
        <w:tabs>
          <w:tab w:val="clear" w:pos="284"/>
        </w:tabs>
        <w:spacing w:after="0" w:line="240" w:lineRule="auto"/>
        <w:rPr>
          <w:rFonts w:asciiTheme="majorHAnsi" w:hAnsiTheme="majorHAnsi" w:eastAsiaTheme="majorEastAsia" w:cstheme="majorBidi"/>
          <w:b/>
          <w:bCs/>
          <w:color w:val="00353E" w:themeColor="accent2"/>
          <w:sz w:val="48"/>
          <w:szCs w:val="28"/>
        </w:rPr>
      </w:pPr>
    </w:p>
    <w:bookmarkStart w:name="_Toc117235911" w:id="92"/>
    <w:p w:rsidR="00460F70" w:rsidP="005D2702" w:rsidRDefault="00B128D0" w14:paraId="0059C4B7" w14:textId="67607317">
      <w:pPr>
        <w:pStyle w:val="Heading1"/>
        <w:numPr>
          <w:ilvl w:val="0"/>
          <w:numId w:val="0"/>
        </w:numPr>
        <w:ind w:left="567"/>
        <w:jc w:val="both"/>
      </w:pPr>
      <w:r w:rsidRPr="004E1B08">
        <w:rPr>
          <w:noProof/>
          <w:lang w:eastAsia="en-GB"/>
        </w:rPr>
        <w:lastRenderedPageBreak/>
        <mc:AlternateContent>
          <mc:Choice Requires="wps">
            <w:drawing>
              <wp:anchor distT="0" distB="0" distL="114300" distR="114300" simplePos="0" relativeHeight="251687936" behindDoc="1" locked="0" layoutInCell="0" allowOverlap="1" wp14:editId="3B68E55E" wp14:anchorId="3A68DDB5">
                <wp:simplePos x="0" y="0"/>
                <wp:positionH relativeFrom="page">
                  <wp:posOffset>7125</wp:posOffset>
                </wp:positionH>
                <wp:positionV relativeFrom="page">
                  <wp:posOffset>6350</wp:posOffset>
                </wp:positionV>
                <wp:extent cx="6068695" cy="10386060"/>
                <wp:effectExtent l="0" t="0" r="2540" b="0"/>
                <wp:wrapNone/>
                <wp:docPr id="12" name="BackCoverBlue"/>
                <wp:cNvGraphicFramePr/>
                <a:graphic xmlns:a="http://schemas.openxmlformats.org/drawingml/2006/main">
                  <a:graphicData uri="http://schemas.microsoft.com/office/word/2010/wordprocessingShape">
                    <wps:wsp>
                      <wps:cNvSpPr/>
                      <wps:spPr>
                        <a:xfrm>
                          <a:off x="0" y="0"/>
                          <a:ext cx="6068695" cy="10386060"/>
                        </a:xfrm>
                        <a:prstGeom prst="rect">
                          <a:avLst/>
                        </a:prstGeom>
                        <a:solidFill>
                          <a:srgbClr val="0087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BackCoverBlue" style="position:absolute;margin-left:.55pt;margin-top:.5pt;width:477.85pt;height:817.8pt;z-index:-251628544;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middle" o:spid="_x0000_s1026" o:allowincell="f" fillcolor="#008768" stroked="f" strokeweight="2pt" w14:anchorId="23B1C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">
                <w10:wrap anchorx="page" anchory="page"/>
              </v:rect>
            </w:pict>
          </mc:Fallback>
        </mc:AlternateContent>
      </w:r>
      <w:bookmarkStart w:name="EOD" w:id="93"/>
      <w:bookmarkEnd w:id="53"/>
      <w:bookmarkEnd w:id="92"/>
      <w:bookmarkEnd w:id="93"/>
    </w:p>
    <w:tbl>
      <w:tblPr>
        <w:tblStyle w:val="TableGrid"/>
        <w:tblpPr w:leftFromText="181" w:rightFromText="181" w:tblpYSpec="center"/>
        <w:tblOverlap w:val="never"/>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600" w:firstRow="0" w:lastRow="0" w:firstColumn="0" w:lastColumn="0" w:noHBand="1" w:noVBand="1"/>
      </w:tblPr>
      <w:tblGrid>
        <w:gridCol w:w="5925"/>
        <w:gridCol w:w="3101"/>
      </w:tblGrid>
      <w:tr w:rsidRPr="004B4326" w:rsidR="004B4326" w:rsidTr="000B6940" w14:paraId="0099517F" w14:textId="77777777">
        <w:trPr>
          <w:trHeight w:val="4500"/>
        </w:trPr>
        <w:tc>
          <w:tcPr>
            <w:tcW w:w="5925" w:type="dxa"/>
            <w:shd w:val="clear" w:color="auto" w:fill="auto"/>
            <w:vAlign w:val="bottom"/>
          </w:tcPr>
          <w:p w:rsidRPr="00CB172B" w:rsidR="00DE18EB" w:rsidP="000B6940" w:rsidRDefault="00CB172B" w14:paraId="0EDC4559" w14:textId="77777777">
            <w:pPr>
              <w:pStyle w:val="Coverfooter"/>
              <w:rPr>
                <w:color w:val="FFFFFF"/>
              </w:rPr>
            </w:pPr>
            <w:bookmarkStart w:name="Contact" w:id="94"/>
            <w:bookmarkStart w:name="BackCoverText" w:colFirst="0" w:colLast="0" w:id="95"/>
            <w:bookmarkStart w:name="BackCoverTable1" w:colFirst="0" w:colLast="0" w:id="96"/>
            <w:r w:rsidRPr="00CB172B">
              <w:rPr>
                <w:color w:val="FFFFFF"/>
              </w:rPr>
              <w:t xml:space="preserve"> </w:t>
            </w:r>
            <w:bookmarkEnd w:id="94"/>
          </w:p>
          <w:p w:rsidRPr="00CB172B" w:rsidR="00DE18EB" w:rsidP="000B6940" w:rsidRDefault="00DE18EB" w14:paraId="335D28E6" w14:textId="77777777">
            <w:pPr>
              <w:pStyle w:val="Coverfooter"/>
              <w:rPr>
                <w:color w:val="FFFFFF"/>
              </w:rPr>
            </w:pPr>
          </w:p>
          <w:p w:rsidRPr="00CB172B" w:rsidR="00493CF1" w:rsidP="000B6940" w:rsidRDefault="00CB172B" w14:paraId="17F6BEEE" w14:textId="77777777">
            <w:pPr>
              <w:pStyle w:val="Coverfooter"/>
              <w:rPr>
                <w:color w:val="FFFFFF"/>
              </w:rPr>
            </w:pPr>
            <w:bookmarkStart w:name="OfficeAddress" w:id="97"/>
            <w:r w:rsidRPr="00CB172B">
              <w:rPr>
                <w:color w:val="FFFFFF"/>
              </w:rPr>
              <w:t xml:space="preserve">aecom.com </w:t>
            </w:r>
            <w:bookmarkEnd w:id="97"/>
            <w:r w:rsidRPr="00CB172B" w:rsidR="00493CF1">
              <w:rPr>
                <w:color w:val="FFFFFF"/>
              </w:rPr>
              <w:t xml:space="preserve"> </w:t>
            </w:r>
          </w:p>
          <w:p w:rsidRPr="00CB172B" w:rsidR="00493CF1" w:rsidP="000B6940" w:rsidRDefault="00493CF1" w14:paraId="70075F10" w14:textId="77777777">
            <w:pPr>
              <w:pStyle w:val="Coverfooter"/>
              <w:rPr>
                <w:color w:val="FFFFFF"/>
              </w:rPr>
            </w:pPr>
          </w:p>
        </w:tc>
        <w:tc>
          <w:tcPr>
            <w:tcW w:w="3101" w:type="dxa"/>
            <w:shd w:val="clear" w:color="auto" w:fill="auto"/>
            <w:vAlign w:val="bottom"/>
          </w:tcPr>
          <w:p w:rsidRPr="004B4326" w:rsidR="00493CF1" w:rsidP="000B6940" w:rsidRDefault="00493CF1" w14:paraId="65D6E843" w14:textId="77777777">
            <w:pPr>
              <w:pStyle w:val="Coverfooter"/>
              <w:rPr>
                <w:color w:val="auto"/>
              </w:rPr>
            </w:pPr>
          </w:p>
        </w:tc>
      </w:tr>
    </w:tbl>
    <w:bookmarkEnd w:id="95"/>
    <w:bookmarkEnd w:id="96"/>
    <w:p w:rsidRPr="005137B7" w:rsidR="00493CF1" w:rsidP="005137B7" w:rsidRDefault="007669A8" w14:paraId="14D831FB" w14:textId="77777777">
      <w:r w:rsidRPr="008B05F5">
        <w:rPr>
          <w:noProof/>
        </w:rPr>
        <w:drawing>
          <wp:anchor distT="0" distB="0" distL="114300" distR="114300" simplePos="0" relativeHeight="251689984" behindDoc="0" locked="0" layoutInCell="1" allowOverlap="1" wp14:editId="5C281081" wp14:anchorId="13EF3DF1">
            <wp:simplePos x="0" y="0"/>
            <wp:positionH relativeFrom="column">
              <wp:posOffset>0</wp:posOffset>
            </wp:positionH>
            <mc:AlternateContent>
              <mc:Choice Requires="wp14">
                <wp:positionV relativeFrom="page">
                  <wp14:pctPosVOffset>95000</wp14:pctPosVOffset>
                </wp:positionV>
              </mc:Choice>
              <mc:Fallback>
                <wp:positionV relativeFrom="page">
                  <wp:posOffset>10157460</wp:posOffset>
                </wp:positionV>
              </mc:Fallback>
            </mc:AlternateContent>
            <wp:extent cx="828720" cy="171000"/>
            <wp:effectExtent l="0" t="0" r="0" b="635"/>
            <wp:wrapNone/>
            <wp:docPr id="8" name="Graphic 8" descr="Back page AE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Back page AECOM Logo"/>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828720" cy="171000"/>
                    </a:xfrm>
                    <a:prstGeom prst="rect">
                      <a:avLst/>
                    </a:prstGeom>
                  </pic:spPr>
                </pic:pic>
              </a:graphicData>
            </a:graphic>
            <wp14:sizeRelH relativeFrom="margin">
              <wp14:pctWidth>0</wp14:pctWidth>
            </wp14:sizeRelH>
            <wp14:sizeRelV relativeFrom="margin">
              <wp14:pctHeight>0</wp14:pctHeight>
            </wp14:sizeRelV>
          </wp:anchor>
        </w:drawing>
      </w:r>
    </w:p>
    <w:sectPr w:rsidRPr="005137B7" w:rsidR="00493CF1" w:rsidSect="004E43B0">
      <w:pgSz w:w="11906" w:h="16838"/>
      <w:pgMar w:top="1134" w:right="1440" w:bottom="851"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1E62" w14:textId="77777777" w:rsidR="0000116B" w:rsidRDefault="0000116B" w:rsidP="00253171">
      <w:pPr>
        <w:spacing w:line="240" w:lineRule="auto"/>
      </w:pPr>
      <w:r>
        <w:separator/>
      </w:r>
    </w:p>
  </w:endnote>
  <w:endnote w:type="continuationSeparator" w:id="0">
    <w:p w14:paraId="1A075E46" w14:textId="77777777" w:rsidR="0000116B" w:rsidRDefault="0000116B" w:rsidP="00253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urce Sans Pro">
    <w:charset w:val="00"/>
    <w:family w:val="swiss"/>
    <w:pitch w:val="variable"/>
    <w:sig w:usb0="600002F7" w:usb1="02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LT Std">
    <w:altName w:val="Arial"/>
    <w:panose1 w:val="00000000000000000000"/>
    <w:charset w:val="00"/>
    <w:family w:val="swiss"/>
    <w:notTrueType/>
    <w:pitch w:val="default"/>
    <w:sig w:usb0="00000003" w:usb1="00000000" w:usb2="00000000" w:usb3="00000000" w:csb0="00000001" w:csb1="00000000"/>
  </w:font>
  <w:font w:name="Helvetica LT Std Light">
    <w:altName w:val="Arial"/>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B172B" w:rsidR="00E36A44" w:rsidRDefault="00E36A44" w14:paraId="1BB00E23" w14:textId="77777777"/>
  <w:tbl>
    <w:tblPr>
      <w:tblStyle w:val="Plaingrid"/>
      <w:tblW w:w="5000" w:type="pct"/>
      <w:tblLook w:val="04A0" w:firstRow="1" w:lastRow="0" w:firstColumn="1" w:lastColumn="0" w:noHBand="0" w:noVBand="1"/>
    </w:tblPr>
    <w:tblGrid>
      <w:gridCol w:w="5602"/>
      <w:gridCol w:w="3424"/>
    </w:tblGrid>
    <w:tr w:rsidRPr="00CB172B" w:rsidR="00E36A44" w:rsidTr="000364E3" w14:paraId="4B6128BD" w14:textId="77777777">
      <w:tc>
        <w:tcPr>
          <w:tcW w:w="5670" w:type="dxa"/>
        </w:tcPr>
        <w:p w:rsidRPr="00CB172B" w:rsidR="00E36A44" w:rsidP="006A7D49" w:rsidRDefault="00CE0DC1" w14:paraId="4C1B1993" w14:textId="4D36575F">
          <w:pPr>
            <w:pStyle w:val="Header"/>
          </w:pPr>
          <w:fldSimple w:instr=" DOCPROPERTY  PreparedFor \* MERGEFORMAT ">
            <w:r w:rsidR="00543F25">
              <w:t xml:space="preserve">Prepared for: </w:t>
            </w:r>
          </w:fldSimple>
          <w:r w:rsidRPr="00CB172B" w:rsidR="00E36A44">
            <w:t xml:space="preserve"> </w:t>
          </w:r>
          <w:r w:rsidR="00E36A44">
            <w:t>Oxfordshire County Council</w:t>
          </w:r>
          <w:r w:rsidRPr="00CB172B" w:rsidR="00E36A44">
            <w:fldChar w:fldCharType="begin"/>
          </w:r>
          <w:r w:rsidRPr="00CB172B" w:rsidR="00E36A44">
            <w:instrText xml:space="preserve"> DOCPROPERTY  ClientNumber \* MERGEFORMAT </w:instrText>
          </w:r>
          <w:r w:rsidRPr="00CB172B" w:rsidR="00E36A44">
            <w:fldChar w:fldCharType="end"/>
          </w:r>
          <w:r w:rsidRPr="00CB172B" w:rsidR="00E36A44">
            <w:fldChar w:fldCharType="begin"/>
          </w:r>
          <w:r w:rsidRPr="00CB172B" w:rsidR="00E36A44">
            <w:instrText xml:space="preserve"> IF </w:instrText>
          </w:r>
          <w:r w:rsidRPr="00CB172B" w:rsidR="00E36A44">
            <w:fldChar w:fldCharType="begin"/>
          </w:r>
          <w:r w:rsidRPr="00CB172B" w:rsidR="00E36A44">
            <w:instrText xml:space="preserve"> DOCPROPERTY  PreparedFor </w:instrText>
          </w:r>
          <w:r w:rsidRPr="00CB172B" w:rsidR="00E36A44">
            <w:fldChar w:fldCharType="separate"/>
          </w:r>
          <w:r w:rsidR="00543F25">
            <w:instrText xml:space="preserve">Prepared for: </w:instrText>
          </w:r>
          <w:r w:rsidRPr="00CB172B" w:rsidR="00E36A44">
            <w:fldChar w:fldCharType="end"/>
          </w:r>
          <w:r w:rsidRPr="00CB172B" w:rsidR="00E36A44">
            <w:instrText xml:space="preserve"> = " " "" "</w:instrText>
          </w:r>
        </w:p>
        <w:p w:rsidRPr="00CB172B" w:rsidR="004D673E" w:rsidP="006A7D49" w:rsidRDefault="00E36A44" w14:paraId="18CEE5E0" w14:textId="77777777">
          <w:pPr>
            <w:pStyle w:val="Header"/>
          </w:pPr>
          <w:r w:rsidRPr="00CB172B">
            <w:instrText xml:space="preserve">" </w:instrText>
          </w:r>
          <w:r w:rsidRPr="00CB172B">
            <w:fldChar w:fldCharType="separate"/>
          </w:r>
        </w:p>
        <w:p w:rsidRPr="00CB172B" w:rsidR="00E36A44" w:rsidP="006A7D49" w:rsidRDefault="00E36A44" w14:paraId="0D791EFC" w14:textId="25ADCE85">
          <w:pPr>
            <w:pStyle w:val="Footer"/>
          </w:pPr>
          <w:r w:rsidRPr="00CB172B">
            <w:fldChar w:fldCharType="end"/>
          </w:r>
          <w:r w:rsidRPr="00CB172B">
            <w:fldChar w:fldCharType="begin"/>
          </w:r>
          <w:r w:rsidRPr="00CB172B">
            <w:instrText xml:space="preserve"> if </w:instrText>
          </w:r>
          <w:fldSimple w:instr=" DOCPROPERTY  ShowFilePath \* MERGEFORMAT ">
            <w:r w:rsidR="00543F25">
              <w:instrText>0</w:instrText>
            </w:r>
          </w:fldSimple>
          <w:r w:rsidRPr="00CB172B">
            <w:instrText xml:space="preserve">  = 1  </w:instrText>
          </w:r>
          <w:fldSimple w:instr=" FILENAME \p   \* MERGEFORMAT ">
            <w:r w:rsidRPr="00CB172B">
              <w:instrText>Document2</w:instrText>
            </w:r>
          </w:fldSimple>
          <w:r w:rsidRPr="00CB172B">
            <w:instrText xml:space="preserve">  </w:instrText>
          </w:r>
          <w:r w:rsidRPr="00CB172B">
            <w:fldChar w:fldCharType="end"/>
          </w:r>
          <w:r w:rsidRPr="00CB172B">
            <w:fldChar w:fldCharType="begin"/>
          </w:r>
          <w:r w:rsidRPr="00CB172B">
            <w:instrText xml:space="preserve"> if </w:instrText>
          </w:r>
          <w:fldSimple w:instr=" DOCPROPERTY  ShowFileName \* MERGEFORMAT ">
            <w:r w:rsidR="00543F25">
              <w:instrText>0</w:instrText>
            </w:r>
          </w:fldSimple>
          <w:r w:rsidRPr="00CB172B">
            <w:instrText xml:space="preserve">  = 1  </w:instrText>
          </w:r>
          <w:fldSimple w:instr=" FILENAME   \* MERGEFORMAT ">
            <w:r w:rsidRPr="00CB172B">
              <w:instrText>C:\Data\Word97\Template\Aecom\Aecom_Letter.Dotm</w:instrText>
            </w:r>
          </w:fldSimple>
          <w:r w:rsidRPr="00CB172B">
            <w:instrText xml:space="preserve">  </w:instrText>
          </w:r>
          <w:r w:rsidRPr="00CB172B">
            <w:fldChar w:fldCharType="end"/>
          </w:r>
        </w:p>
      </w:tc>
      <w:tc>
        <w:tcPr>
          <w:tcW w:w="3464" w:type="dxa"/>
          <w:vAlign w:val="bottom"/>
        </w:tcPr>
        <w:p w:rsidRPr="00CB172B" w:rsidR="00E36A44" w:rsidP="00F044DD" w:rsidRDefault="00E36A44" w14:paraId="7AA65B99" w14:textId="6B3581D7">
          <w:pPr>
            <w:pStyle w:val="Footer"/>
            <w:jc w:val="right"/>
          </w:pPr>
          <w:r w:rsidRPr="00CB172B">
            <w:t>AECOM</w:t>
          </w:r>
          <w:r w:rsidRPr="00CB172B">
            <w:fldChar w:fldCharType="begin"/>
          </w:r>
          <w:r w:rsidRPr="00CB172B">
            <w:instrText xml:space="preserve"> if </w:instrText>
          </w:r>
          <w:r w:rsidRPr="00CB172B">
            <w:fldChar w:fldCharType="begin"/>
          </w:r>
          <w:r w:rsidRPr="00CB172B">
            <w:instrText xml:space="preserve"> DOCPROPERTY  AdditionalCompanyName </w:instrText>
          </w:r>
          <w:r w:rsidRPr="00CB172B">
            <w:fldChar w:fldCharType="end"/>
          </w:r>
          <w:r w:rsidRPr="00CB172B">
            <w:instrText xml:space="preserve">  = "" "" "  |  "</w:instrText>
          </w:r>
          <w:r w:rsidRPr="00CB172B">
            <w:fldChar w:fldCharType="end"/>
          </w:r>
          <w:r w:rsidRPr="00CB172B">
            <w:fldChar w:fldCharType="begin"/>
          </w:r>
          <w:r w:rsidRPr="00CB172B">
            <w:instrText xml:space="preserve"> DOCPROPERTY  AdditionalCompanyName \* MERGEFORMAT </w:instrText>
          </w:r>
          <w:r w:rsidRPr="00CB172B">
            <w:fldChar w:fldCharType="end"/>
          </w:r>
        </w:p>
        <w:p w:rsidRPr="00CB172B" w:rsidR="00E36A44" w:rsidP="00F044DD" w:rsidRDefault="00E36A44" w14:paraId="5B14E34F" w14:textId="77777777">
          <w:pPr>
            <w:pStyle w:val="Footer"/>
            <w:jc w:val="right"/>
          </w:pPr>
        </w:p>
      </w:tc>
    </w:tr>
  </w:tbl>
  <w:p w:rsidRPr="00CB172B" w:rsidR="00E36A44" w:rsidP="00493CF1" w:rsidRDefault="00E36A44" w14:paraId="6964A8BC" w14:textId="4860854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B172B" w:rsidR="00E36A44" w:rsidRDefault="00E36A44" w14:paraId="380A318D" w14:textId="77777777"/>
  <w:tbl>
    <w:tblPr>
      <w:tblStyle w:val="Plaingrid"/>
      <w:tblW w:w="5000" w:type="pct"/>
      <w:tblLook w:val="04A0" w:firstRow="1" w:lastRow="0" w:firstColumn="1" w:lastColumn="0" w:noHBand="0" w:noVBand="1"/>
    </w:tblPr>
    <w:tblGrid>
      <w:gridCol w:w="5602"/>
      <w:gridCol w:w="3424"/>
    </w:tblGrid>
    <w:tr w:rsidRPr="00CB172B" w:rsidR="00E36A44" w:rsidTr="000364E3" w14:paraId="61AAA9FA" w14:textId="77777777">
      <w:tc>
        <w:tcPr>
          <w:tcW w:w="5670" w:type="dxa"/>
        </w:tcPr>
        <w:p w:rsidRPr="00CB172B" w:rsidR="00E36A44" w:rsidP="0076761F" w:rsidRDefault="00CE0DC1" w14:paraId="74441492" w14:textId="08B5D0FD">
          <w:pPr>
            <w:pStyle w:val="Header"/>
          </w:pPr>
          <w:fldSimple w:instr=" DOCPROPERTY  PreparedFor \* MERGEFORMAT ">
            <w:r w:rsidR="00543F25">
              <w:t xml:space="preserve">Prepared for: </w:t>
            </w:r>
          </w:fldSimple>
          <w:r w:rsidRPr="00CB172B" w:rsidR="00E36A44">
            <w:t xml:space="preserve"> </w:t>
          </w:r>
          <w:r w:rsidR="00E36A44">
            <w:t>Oxfordshire County Council</w:t>
          </w:r>
          <w:r w:rsidRPr="00CB172B" w:rsidR="00E36A44">
            <w:fldChar w:fldCharType="begin"/>
          </w:r>
          <w:r w:rsidRPr="00CB172B" w:rsidR="00E36A44">
            <w:instrText xml:space="preserve"> if </w:instrText>
          </w:r>
          <w:fldSimple w:instr=" DOCPROPERTY  ShowFilePath \* MERGEFORMAT ">
            <w:r w:rsidR="00543F25">
              <w:instrText>0</w:instrText>
            </w:r>
          </w:fldSimple>
          <w:r w:rsidRPr="00CB172B" w:rsidR="00E36A44">
            <w:instrText xml:space="preserve">  = 1  </w:instrText>
          </w:r>
          <w:fldSimple w:instr=" FILENAME \p   \* MERGEFORMAT ">
            <w:r w:rsidRPr="00CB172B" w:rsidR="00E36A44">
              <w:instrText>Document2</w:instrText>
            </w:r>
          </w:fldSimple>
          <w:r w:rsidRPr="00CB172B" w:rsidR="00E36A44">
            <w:instrText xml:space="preserve">  </w:instrText>
          </w:r>
          <w:r w:rsidRPr="00CB172B" w:rsidR="00E36A44">
            <w:fldChar w:fldCharType="end"/>
          </w:r>
          <w:r w:rsidRPr="00CB172B" w:rsidR="00E36A44">
            <w:fldChar w:fldCharType="begin"/>
          </w:r>
          <w:r w:rsidRPr="00CB172B" w:rsidR="00E36A44">
            <w:instrText xml:space="preserve"> if </w:instrText>
          </w:r>
          <w:fldSimple w:instr=" DOCPROPERTY  ShowFileName \* MERGEFORMAT ">
            <w:r w:rsidR="00543F25">
              <w:instrText>0</w:instrText>
            </w:r>
          </w:fldSimple>
          <w:r w:rsidRPr="00CB172B" w:rsidR="00E36A44">
            <w:instrText xml:space="preserve">  = 1  </w:instrText>
          </w:r>
          <w:fldSimple w:instr=" FILENAME   \* MERGEFORMAT ">
            <w:r w:rsidRPr="00CB172B" w:rsidR="00E36A44">
              <w:instrText>C:\Data\Word97\Template\Aecom\Aecom_Letter.Dotm</w:instrText>
            </w:r>
          </w:fldSimple>
          <w:r w:rsidRPr="00CB172B" w:rsidR="00E36A44">
            <w:instrText xml:space="preserve">  </w:instrText>
          </w:r>
          <w:r w:rsidRPr="00CB172B" w:rsidR="00E36A44">
            <w:fldChar w:fldCharType="end"/>
          </w:r>
        </w:p>
      </w:tc>
      <w:tc>
        <w:tcPr>
          <w:tcW w:w="3464" w:type="dxa"/>
          <w:vAlign w:val="bottom"/>
        </w:tcPr>
        <w:p w:rsidRPr="00CB172B" w:rsidR="00E36A44" w:rsidP="000364E3" w:rsidRDefault="00E36A44" w14:paraId="72D622C4" w14:textId="43C3621E">
          <w:pPr>
            <w:pStyle w:val="Footer"/>
            <w:jc w:val="right"/>
          </w:pPr>
          <w:r w:rsidRPr="00CB172B">
            <w:t>AECOM</w:t>
          </w:r>
          <w:r w:rsidRPr="00CB172B">
            <w:fldChar w:fldCharType="begin"/>
          </w:r>
          <w:r w:rsidRPr="00CB172B">
            <w:instrText xml:space="preserve"> if </w:instrText>
          </w:r>
          <w:r w:rsidRPr="00CB172B">
            <w:fldChar w:fldCharType="begin"/>
          </w:r>
          <w:r w:rsidRPr="00CB172B">
            <w:instrText xml:space="preserve"> DOCPROPERTY  AdditionalCompanyName </w:instrText>
          </w:r>
          <w:r w:rsidRPr="00CB172B">
            <w:fldChar w:fldCharType="end"/>
          </w:r>
          <w:r w:rsidRPr="00CB172B">
            <w:instrText xml:space="preserve">  = "" "" "  |  "</w:instrText>
          </w:r>
          <w:r w:rsidRPr="00CB172B">
            <w:fldChar w:fldCharType="end"/>
          </w:r>
          <w:r w:rsidRPr="00CB172B">
            <w:fldChar w:fldCharType="begin"/>
          </w:r>
          <w:r w:rsidRPr="00CB172B">
            <w:instrText xml:space="preserve"> DOCPROPERTY  AdditionalCompanyName \* MERGEFORMAT </w:instrText>
          </w:r>
          <w:r w:rsidRPr="00CB172B">
            <w:fldChar w:fldCharType="end"/>
          </w:r>
        </w:p>
        <w:p w:rsidRPr="00CB172B" w:rsidR="00E36A44" w:rsidP="00A608EB" w:rsidRDefault="00E36A44" w14:paraId="1C00B19E" w14:textId="77777777">
          <w:pPr>
            <w:pStyle w:val="Footer"/>
            <w:jc w:val="right"/>
          </w:pPr>
          <w:r w:rsidRPr="00CB172B">
            <w:fldChar w:fldCharType="begin"/>
          </w:r>
          <w:r w:rsidRPr="00CB172B">
            <w:instrText xml:space="preserve"> page </w:instrText>
          </w:r>
          <w:r w:rsidRPr="00CB172B">
            <w:fldChar w:fldCharType="separate"/>
          </w:r>
          <w:r w:rsidRPr="00CB172B">
            <w:t>9</w:t>
          </w:r>
          <w:r w:rsidRPr="00CB172B">
            <w:fldChar w:fldCharType="end"/>
          </w:r>
        </w:p>
      </w:tc>
    </w:tr>
  </w:tbl>
  <w:p w:rsidRPr="00CB172B" w:rsidR="00E36A44" w:rsidP="00493CF1" w:rsidRDefault="00E36A44" w14:paraId="6B47C2C5"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EEE4" w14:textId="77777777" w:rsidR="0000116B" w:rsidRPr="00253171" w:rsidRDefault="0000116B" w:rsidP="00253171">
      <w:pPr>
        <w:spacing w:line="240" w:lineRule="auto"/>
        <w:rPr>
          <w:color w:val="008768" w:themeColor="accent1"/>
        </w:rPr>
      </w:pPr>
      <w:r w:rsidRPr="00253171">
        <w:rPr>
          <w:color w:val="008768" w:themeColor="accent1"/>
        </w:rPr>
        <w:separator/>
      </w:r>
      <w:r w:rsidRPr="00253171">
        <w:rPr>
          <w:color w:val="008768" w:themeColor="accent1"/>
        </w:rPr>
        <w:separator/>
      </w:r>
    </w:p>
  </w:footnote>
  <w:footnote w:type="continuationSeparator" w:id="0">
    <w:p w14:paraId="77489636" w14:textId="77777777" w:rsidR="0000116B" w:rsidRPr="00253171" w:rsidRDefault="0000116B" w:rsidP="00253171">
      <w:pPr>
        <w:spacing w:line="240" w:lineRule="auto"/>
        <w:rPr>
          <w:color w:val="008768" w:themeColor="accent1"/>
        </w:rPr>
      </w:pPr>
      <w:r w:rsidRPr="00253171">
        <w:rPr>
          <w:color w:val="008768" w:themeColor="accent1"/>
        </w:rPr>
        <w:separator/>
      </w:r>
      <w:r w:rsidRPr="00253171">
        <w:rPr>
          <w:color w:val="008768" w:themeColor="accent1"/>
        </w:rPr>
        <w:separator/>
      </w:r>
    </w:p>
  </w:footnote>
  <w:footnote w:id="1">
    <w:p w14:paraId="1A13B5E5" w14:textId="5E06C3F7" w:rsidR="00E36A44" w:rsidRDefault="00E36A44" w:rsidP="00A5724D">
      <w:pPr>
        <w:pStyle w:val="FootnoteText"/>
      </w:pPr>
      <w:r>
        <w:rPr>
          <w:rStyle w:val="FootnoteReference"/>
        </w:rPr>
        <w:footnoteRef/>
      </w:r>
      <w:r>
        <w:t xml:space="preserve"> The Precautionary Principle, which is referenced in Article 191 of the Treaty on the Functioning of the European Union, has been defined by the United Nations Educational, Scientific and Cultural Organisation (UNESCO, 2005) as: “When human activities may lead to morally unacceptable harm </w:t>
      </w:r>
      <w:r w:rsidRPr="00B25A1B">
        <w:t>that is scientifically plausible but uncertain, actions shall be taken to avoid or diminish that harm</w:t>
      </w:r>
      <w:r>
        <w:t>”.</w:t>
      </w:r>
    </w:p>
  </w:footnote>
  <w:footnote w:id="2">
    <w:p w14:paraId="1637E930" w14:textId="77777777" w:rsidR="00E36A44" w:rsidRDefault="00E36A44" w:rsidP="00934013">
      <w:pPr>
        <w:pStyle w:val="FootnoteText"/>
      </w:pPr>
      <w:r>
        <w:rPr>
          <w:rStyle w:val="FootnoteReference"/>
        </w:rPr>
        <w:footnoteRef/>
      </w:r>
      <w:r>
        <w:t xml:space="preserve"> </w:t>
      </w:r>
      <w:r w:rsidRPr="00F54BD4">
        <w:t>Case C-461/17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grid"/>
      <w:tblW w:w="5000" w:type="pct"/>
      <w:tblLook w:val="04A0" w:firstRow="1" w:lastRow="0" w:firstColumn="1" w:lastColumn="0" w:noHBand="0" w:noVBand="1"/>
    </w:tblPr>
    <w:tblGrid>
      <w:gridCol w:w="3000"/>
      <w:gridCol w:w="3013"/>
      <w:gridCol w:w="3013"/>
    </w:tblGrid>
    <w:tr w:rsidRPr="00CB172B" w:rsidR="00E36A44" w:rsidTr="007143A7" w14:paraId="2BD6FC00" w14:textId="77777777">
      <w:trPr>
        <w:trHeight w:val="460"/>
      </w:trPr>
      <w:tc>
        <w:tcPr>
          <w:tcW w:w="3000" w:type="dxa"/>
        </w:tcPr>
        <w:p w:rsidRPr="00CB172B" w:rsidR="00E36A44" w:rsidRDefault="00E36A44" w14:paraId="185724B9" w14:textId="1A01F329">
          <w:pPr>
            <w:pStyle w:val="Header"/>
          </w:pPr>
          <w:r>
            <w:rPr>
              <w:szCs w:val="14"/>
            </w:rPr>
            <w:t>Didcot Garden Town HIF1 Scheme</w:t>
          </w:r>
          <w:r w:rsidR="007B736C">
            <w:rPr>
              <w:szCs w:val="14"/>
            </w:rPr>
            <w:br/>
          </w:r>
          <w:r>
            <w:t>Habitats Regulation Assessment</w:t>
          </w:r>
          <w:r w:rsidR="007B736C">
            <w:t xml:space="preserve">: </w:t>
          </w:r>
          <w:r w:rsidRPr="007B736C" w:rsidR="007B736C">
            <w:t>No Likely Significant Effects Report</w:t>
          </w:r>
        </w:p>
      </w:tc>
      <w:tc>
        <w:tcPr>
          <w:tcW w:w="3013" w:type="dxa"/>
        </w:tcPr>
        <w:p w:rsidRPr="00CB172B" w:rsidR="00E36A44" w:rsidP="00566185" w:rsidRDefault="00E36A44" w14:paraId="62289942" w14:textId="044BB46C">
          <w:pPr>
            <w:pStyle w:val="Header"/>
            <w:jc w:val="center"/>
          </w:pPr>
          <w:r w:rsidRPr="00CB172B">
            <w:fldChar w:fldCharType="begin"/>
          </w:r>
          <w:r w:rsidRPr="00CB172B">
            <w:instrText xml:space="preserve"> DOCPROPERTY  ProtectiveMarking \* MERGEFORMAT </w:instrText>
          </w:r>
          <w:r w:rsidRPr="00CB172B">
            <w:fldChar w:fldCharType="end"/>
          </w:r>
          <w:r w:rsidRPr="00CB172B">
            <w:fldChar w:fldCharType="begin"/>
          </w:r>
          <w:r w:rsidRPr="00CB172B">
            <w:instrText xml:space="preserve"> IF </w:instrText>
          </w:r>
          <w:r w:rsidRPr="00CB172B">
            <w:fldChar w:fldCharType="begin"/>
          </w:r>
          <w:r w:rsidRPr="00CB172B">
            <w:instrText xml:space="preserve"> DOCPROPERTY  ProtectiveMarking </w:instrText>
          </w:r>
          <w:r w:rsidRPr="00CB172B">
            <w:fldChar w:fldCharType="end"/>
          </w:r>
          <w:r w:rsidRPr="00CB172B">
            <w:instrText xml:space="preserve"> = "" "" "</w:instrText>
          </w:r>
        </w:p>
        <w:p w:rsidRPr="00CB172B" w:rsidR="00E36A44" w:rsidP="00566185" w:rsidRDefault="00E36A44" w14:paraId="4A8C60D4" w14:textId="32C4DA8E">
          <w:pPr>
            <w:pStyle w:val="Header"/>
            <w:jc w:val="center"/>
          </w:pPr>
          <w:r w:rsidRPr="00CB172B">
            <w:instrText xml:space="preserve">" </w:instrText>
          </w:r>
          <w:r w:rsidRPr="00CB172B">
            <w:fldChar w:fldCharType="end"/>
          </w:r>
          <w:fldSimple w:instr=" DOCPROPERTY  Draft \* MERGEFORMAT ">
            <w:r w:rsidR="00543F25">
              <w:t xml:space="preserve"> </w:t>
            </w:r>
          </w:fldSimple>
        </w:p>
      </w:tc>
      <w:tc>
        <w:tcPr>
          <w:tcW w:w="3013" w:type="dxa"/>
        </w:tcPr>
        <w:p w:rsidRPr="00CB172B" w:rsidR="00E36A44" w:rsidP="00566185" w:rsidRDefault="00CE0DC1" w14:paraId="629FB799" w14:textId="3CBBA769">
          <w:pPr>
            <w:pStyle w:val="Header"/>
            <w:jc w:val="right"/>
          </w:pPr>
          <w:fldSimple w:instr=" DOCPROPERTY  ProjectRef \* MERGEFORMAT ">
            <w:r w:rsidR="00543F25">
              <w:t xml:space="preserve"> </w:t>
            </w:r>
          </w:fldSimple>
          <w:r w:rsidRPr="00CB172B" w:rsidR="00E36A44">
            <w:fldChar w:fldCharType="begin"/>
          </w:r>
          <w:r w:rsidRPr="00CB172B" w:rsidR="00E36A44">
            <w:instrText xml:space="preserve"> IF </w:instrText>
          </w:r>
          <w:r w:rsidRPr="00CB172B" w:rsidR="00E36A44">
            <w:fldChar w:fldCharType="begin"/>
          </w:r>
          <w:r w:rsidRPr="00CB172B" w:rsidR="00E36A44">
            <w:instrText xml:space="preserve"> DOCPROPERTY  ProjectRef </w:instrText>
          </w:r>
          <w:r w:rsidRPr="00CB172B" w:rsidR="00E36A44">
            <w:fldChar w:fldCharType="separate"/>
          </w:r>
          <w:r w:rsidR="00543F25">
            <w:instrText xml:space="preserve"> </w:instrText>
          </w:r>
          <w:r w:rsidRPr="00CB172B" w:rsidR="00E36A44">
            <w:fldChar w:fldCharType="end"/>
          </w:r>
          <w:r w:rsidRPr="00CB172B" w:rsidR="00E36A44">
            <w:instrText xml:space="preserve"> = " " "" "</w:instrText>
          </w:r>
        </w:p>
        <w:p w:rsidRPr="00CB172B" w:rsidR="00E36A44" w:rsidRDefault="00E36A44" w14:paraId="24535455" w14:textId="5B6F365C">
          <w:pPr>
            <w:pStyle w:val="Header"/>
            <w:jc w:val="right"/>
          </w:pPr>
          <w:r w:rsidRPr="00CB172B">
            <w:instrText xml:space="preserve">" </w:instrText>
          </w:r>
          <w:r w:rsidRPr="00CB172B">
            <w:fldChar w:fldCharType="end"/>
          </w:r>
        </w:p>
      </w:tc>
    </w:tr>
  </w:tbl>
  <w:p w:rsidRPr="00CB172B" w:rsidR="00E36A44" w:rsidRDefault="00E36A44" w14:paraId="718E4B89" w14:textId="21C29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grid"/>
      <w:tblW w:w="5000" w:type="pct"/>
      <w:tblLook w:val="04A0" w:firstRow="1" w:lastRow="0" w:firstColumn="1" w:lastColumn="0" w:noHBand="0" w:noVBand="1"/>
    </w:tblPr>
    <w:tblGrid>
      <w:gridCol w:w="2990"/>
      <w:gridCol w:w="3038"/>
      <w:gridCol w:w="2998"/>
    </w:tblGrid>
    <w:tr w:rsidRPr="00CB172B" w:rsidR="00E36A44" w:rsidTr="00566185" w14:paraId="62290AD9" w14:textId="77777777">
      <w:trPr>
        <w:trHeight w:val="460"/>
      </w:trPr>
      <w:tc>
        <w:tcPr>
          <w:tcW w:w="2990" w:type="dxa"/>
        </w:tcPr>
        <w:p w:rsidRPr="00CB172B" w:rsidR="00E36A44" w:rsidP="00566185" w:rsidRDefault="007B736C" w14:paraId="7979D489" w14:textId="50745193">
          <w:pPr>
            <w:pStyle w:val="Header"/>
          </w:pPr>
          <w:r>
            <w:rPr>
              <w:szCs w:val="14"/>
            </w:rPr>
            <w:t>Didcot Garden Town HIF1 Scheme</w:t>
          </w:r>
          <w:r>
            <w:rPr>
              <w:szCs w:val="14"/>
            </w:rPr>
            <w:br/>
          </w:r>
          <w:r>
            <w:t xml:space="preserve">Habitats Regulation Assessment: </w:t>
          </w:r>
          <w:r w:rsidRPr="007B736C">
            <w:t>No Likely Significant Effects Report</w:t>
          </w:r>
        </w:p>
      </w:tc>
      <w:tc>
        <w:tcPr>
          <w:tcW w:w="3038" w:type="dxa"/>
        </w:tcPr>
        <w:p w:rsidRPr="00CB172B" w:rsidR="00E36A44" w:rsidP="00566185" w:rsidRDefault="00E36A44" w14:paraId="51DB9244" w14:textId="0BA45E8D">
          <w:pPr>
            <w:pStyle w:val="Header"/>
            <w:jc w:val="center"/>
          </w:pPr>
          <w:r w:rsidRPr="00CB172B">
            <w:fldChar w:fldCharType="begin"/>
          </w:r>
          <w:r w:rsidRPr="00CB172B">
            <w:instrText xml:space="preserve"> DOCPROPERTY  ProtectiveMarking \* MERGEFORMAT </w:instrText>
          </w:r>
          <w:r w:rsidRPr="00CB172B">
            <w:fldChar w:fldCharType="end"/>
          </w:r>
          <w:r w:rsidRPr="00CB172B">
            <w:fldChar w:fldCharType="begin"/>
          </w:r>
          <w:r w:rsidRPr="00CB172B">
            <w:instrText xml:space="preserve"> IF </w:instrText>
          </w:r>
          <w:r w:rsidRPr="00CB172B">
            <w:fldChar w:fldCharType="begin"/>
          </w:r>
          <w:r w:rsidRPr="00CB172B">
            <w:instrText xml:space="preserve"> DOCPROPERTY  ProtectiveMarking </w:instrText>
          </w:r>
          <w:r w:rsidRPr="00CB172B">
            <w:fldChar w:fldCharType="end"/>
          </w:r>
          <w:r w:rsidRPr="00CB172B">
            <w:instrText xml:space="preserve"> = "" "" "</w:instrText>
          </w:r>
        </w:p>
        <w:p w:rsidRPr="00CB172B" w:rsidR="00E36A44" w:rsidP="00566185" w:rsidRDefault="00E36A44" w14:paraId="6F871656" w14:textId="1C92CE8D">
          <w:pPr>
            <w:pStyle w:val="Header"/>
            <w:jc w:val="center"/>
          </w:pPr>
          <w:r w:rsidRPr="00CB172B">
            <w:instrText xml:space="preserve">" </w:instrText>
          </w:r>
          <w:r w:rsidRPr="00CB172B">
            <w:fldChar w:fldCharType="end"/>
          </w:r>
          <w:fldSimple w:instr=" DOCPROPERTY  Draft \* MERGEFORMAT ">
            <w:r w:rsidR="00543F25">
              <w:t xml:space="preserve"> </w:t>
            </w:r>
          </w:fldSimple>
        </w:p>
      </w:tc>
      <w:tc>
        <w:tcPr>
          <w:tcW w:w="2998" w:type="dxa"/>
        </w:tcPr>
        <w:p w:rsidRPr="00CB172B" w:rsidR="00E36A44" w:rsidP="00566185" w:rsidRDefault="00CE0DC1" w14:paraId="4D9B7EEC" w14:textId="6C9E24F0">
          <w:pPr>
            <w:pStyle w:val="Header"/>
            <w:jc w:val="right"/>
          </w:pPr>
          <w:fldSimple w:instr=" DOCPROPERTY  ProjectRef \* MERGEFORMAT ">
            <w:r w:rsidR="00543F25">
              <w:t xml:space="preserve"> </w:t>
            </w:r>
          </w:fldSimple>
          <w:r w:rsidRPr="00CB172B" w:rsidR="00E36A44">
            <w:fldChar w:fldCharType="begin"/>
          </w:r>
          <w:r w:rsidRPr="00CB172B" w:rsidR="00E36A44">
            <w:instrText xml:space="preserve"> IF </w:instrText>
          </w:r>
          <w:r w:rsidRPr="00CB172B" w:rsidR="00E36A44">
            <w:fldChar w:fldCharType="begin"/>
          </w:r>
          <w:r w:rsidRPr="00CB172B" w:rsidR="00E36A44">
            <w:instrText xml:space="preserve"> DOCPROPERTY  ProjectRef </w:instrText>
          </w:r>
          <w:r w:rsidRPr="00CB172B" w:rsidR="00E36A44">
            <w:fldChar w:fldCharType="separate"/>
          </w:r>
          <w:r w:rsidR="00543F25">
            <w:instrText xml:space="preserve"> </w:instrText>
          </w:r>
          <w:r w:rsidRPr="00CB172B" w:rsidR="00E36A44">
            <w:fldChar w:fldCharType="end"/>
          </w:r>
          <w:r w:rsidRPr="00CB172B" w:rsidR="00E36A44">
            <w:instrText xml:space="preserve"> = " " "" "</w:instrText>
          </w:r>
        </w:p>
        <w:p w:rsidRPr="00CB172B" w:rsidR="00E36A44" w:rsidRDefault="00E36A44" w14:paraId="616105D1" w14:textId="0093B792">
          <w:pPr>
            <w:pStyle w:val="Header"/>
            <w:jc w:val="right"/>
          </w:pPr>
          <w:r w:rsidRPr="00CB172B">
            <w:instrText xml:space="preserve">" </w:instrText>
          </w:r>
          <w:r w:rsidRPr="00CB172B">
            <w:fldChar w:fldCharType="end"/>
          </w:r>
        </w:p>
      </w:tc>
    </w:tr>
  </w:tbl>
  <w:p w:rsidRPr="00CB172B" w:rsidR="00E36A44" w:rsidRDefault="00E36A44" w14:paraId="5B92248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7A69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EAF11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181A102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ADEFE7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8AB481A"/>
    <w:multiLevelType w:val="multilevel"/>
    <w:tmpl w:val="22544628"/>
    <w:styleLink w:val="AECOMNumberi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0DD141E6"/>
    <w:multiLevelType w:val="hybridMultilevel"/>
    <w:tmpl w:val="99A0F5E0"/>
    <w:lvl w:ilvl="0" w:tplc="841239F6">
      <w:start w:val="1"/>
      <w:numFmt w:val="upperLetter"/>
      <w:pStyle w:val="Appendixheading"/>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406F3E"/>
    <w:multiLevelType w:val="multilevel"/>
    <w:tmpl w:val="1F30E436"/>
    <w:styleLink w:val="AECOMSectionnumbering"/>
    <w:lvl w:ilvl="0">
      <w:start w:val="1"/>
      <w:numFmt w:val="decimalZero"/>
      <w:lvlText w:val="%1"/>
      <w:lvlJc w:val="left"/>
      <w:pPr>
        <w:ind w:left="1134" w:hanging="113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A100EA"/>
    <w:multiLevelType w:val="multilevel"/>
    <w:tmpl w:val="D7267B3C"/>
    <w:lvl w:ilvl="0">
      <w:start w:val="1"/>
      <w:numFmt w:val="none"/>
      <w:lvlText w:val="%1"/>
      <w:lvlJc w:val="right"/>
      <w:pPr>
        <w:tabs>
          <w:tab w:val="num" w:pos="2552"/>
        </w:tabs>
        <w:ind w:left="2552" w:hanging="284"/>
      </w:pPr>
      <w:rPr>
        <w:rFonts w:ascii="Arial" w:hAnsi="Arial" w:hint="default"/>
        <w:b/>
        <w:i w:val="0"/>
        <w:sz w:val="20"/>
      </w:rPr>
    </w:lvl>
    <w:lvl w:ilvl="1">
      <w:start w:val="1"/>
      <w:numFmt w:val="decimal"/>
      <w:pStyle w:val="Textnosub"/>
      <w:lvlText w:val="%11.%2"/>
      <w:lvlJc w:val="right"/>
      <w:pPr>
        <w:tabs>
          <w:tab w:val="num" w:pos="2552"/>
        </w:tabs>
        <w:ind w:left="2552" w:hanging="284"/>
      </w:pPr>
      <w:rPr>
        <w:rFonts w:ascii="Arial" w:hAnsi="Arial" w:hint="default"/>
        <w:b w:val="0"/>
        <w:i w:val="0"/>
        <w:sz w:val="20"/>
      </w:rPr>
    </w:lvl>
    <w:lvl w:ilvl="2">
      <w:start w:val="1"/>
      <w:numFmt w:val="decimal"/>
      <w:lvlText w:val="%1.%2.%3"/>
      <w:lvlJc w:val="right"/>
      <w:pPr>
        <w:tabs>
          <w:tab w:val="num" w:pos="4820"/>
        </w:tabs>
        <w:ind w:left="4820" w:hanging="284"/>
      </w:pPr>
      <w:rPr>
        <w:rFonts w:ascii="Arial" w:hAnsi="Arial" w:hint="default"/>
        <w:b w:val="0"/>
        <w:i w:val="0"/>
        <w:sz w:val="20"/>
      </w:rPr>
    </w:lvl>
    <w:lvl w:ilvl="3">
      <w:start w:val="1"/>
      <w:numFmt w:val="none"/>
      <w:lvlText w:val=""/>
      <w:lvlJc w:val="right"/>
      <w:pPr>
        <w:tabs>
          <w:tab w:val="num" w:pos="4820"/>
        </w:tabs>
        <w:ind w:left="4820" w:hanging="284"/>
      </w:pPr>
      <w:rPr>
        <w:rFonts w:ascii="Arial" w:hAnsi="Arial" w:hint="default"/>
        <w:b w:val="0"/>
        <w:i w:val="0"/>
        <w:sz w:val="20"/>
      </w:rPr>
    </w:lvl>
    <w:lvl w:ilvl="4">
      <w:start w:val="1"/>
      <w:numFmt w:val="none"/>
      <w:lvlText w:val=""/>
      <w:lvlJc w:val="right"/>
      <w:pPr>
        <w:tabs>
          <w:tab w:val="num" w:pos="4820"/>
        </w:tabs>
        <w:ind w:left="4820" w:hanging="284"/>
      </w:pPr>
      <w:rPr>
        <w:rFonts w:ascii="Times New Roman" w:hAnsi="Times New Roman" w:hint="default"/>
        <w:b w:val="0"/>
        <w:i w:val="0"/>
        <w:sz w:val="20"/>
      </w:rPr>
    </w:lvl>
    <w:lvl w:ilvl="5">
      <w:start w:val="1"/>
      <w:numFmt w:val="decimal"/>
      <w:lvlText w:val="%6"/>
      <w:lvlJc w:val="right"/>
      <w:pPr>
        <w:tabs>
          <w:tab w:val="num" w:pos="4820"/>
        </w:tabs>
        <w:ind w:left="4820" w:hanging="284"/>
      </w:pPr>
      <w:rPr>
        <w:rFonts w:ascii="Arial" w:hAnsi="Arial" w:hint="default"/>
        <w:b w:val="0"/>
        <w:i w:val="0"/>
        <w:sz w:val="20"/>
      </w:rPr>
    </w:lvl>
    <w:lvl w:ilvl="6">
      <w:start w:val="1"/>
      <w:numFmt w:val="none"/>
      <w:lvlText w:val="%7"/>
      <w:lvlJc w:val="left"/>
      <w:pPr>
        <w:tabs>
          <w:tab w:val="num" w:pos="4896"/>
        </w:tabs>
        <w:ind w:left="4820" w:hanging="284"/>
      </w:pPr>
      <w:rPr>
        <w:rFonts w:ascii="Times New Roman" w:hAnsi="Times New Roman" w:hint="default"/>
        <w:b w:val="0"/>
        <w:i w:val="0"/>
        <w:sz w:val="20"/>
      </w:rPr>
    </w:lvl>
    <w:lvl w:ilvl="7">
      <w:start w:val="1"/>
      <w:numFmt w:val="none"/>
      <w:lvlText w:val=""/>
      <w:lvlJc w:val="left"/>
      <w:pPr>
        <w:tabs>
          <w:tab w:val="num" w:pos="4896"/>
        </w:tabs>
        <w:ind w:left="4820" w:hanging="284"/>
      </w:pPr>
      <w:rPr>
        <w:rFonts w:ascii="Times New Roman" w:hAnsi="Times New Roman" w:hint="default"/>
        <w:b w:val="0"/>
        <w:i w:val="0"/>
        <w:sz w:val="20"/>
      </w:rPr>
    </w:lvl>
    <w:lvl w:ilvl="8">
      <w:start w:val="1"/>
      <w:numFmt w:val="none"/>
      <w:lvlText w:val=""/>
      <w:lvlJc w:val="left"/>
      <w:pPr>
        <w:tabs>
          <w:tab w:val="num" w:pos="4896"/>
        </w:tabs>
        <w:ind w:left="4820" w:hanging="284"/>
      </w:pPr>
      <w:rPr>
        <w:rFonts w:ascii="Times New Roman" w:hAnsi="Times New Roman" w:hint="default"/>
        <w:b w:val="0"/>
        <w:i w:val="0"/>
        <w:sz w:val="20"/>
      </w:rPr>
    </w:lvl>
  </w:abstractNum>
  <w:abstractNum w:abstractNumId="8" w15:restartNumberingAfterBreak="0">
    <w:nsid w:val="16A9002C"/>
    <w:multiLevelType w:val="hybridMultilevel"/>
    <w:tmpl w:val="B53C6616"/>
    <w:lvl w:ilvl="0" w:tplc="8C1CA362">
      <w:start w:val="1"/>
      <w:numFmt w:val="bullet"/>
      <w:pStyle w:val="BulletL1Char"/>
      <w:lvlText w:val=""/>
      <w:lvlJc w:val="left"/>
      <w:pPr>
        <w:tabs>
          <w:tab w:val="num" w:pos="567"/>
        </w:tabs>
        <w:ind w:left="567" w:hanging="567"/>
      </w:pPr>
      <w:rPr>
        <w:rFonts w:ascii="Symbol" w:hAnsi="Symbol" w:hint="default"/>
        <w:color w:val="8FAED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8FAEDB"/>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2242D"/>
    <w:multiLevelType w:val="hybridMultilevel"/>
    <w:tmpl w:val="E31C574E"/>
    <w:lvl w:ilvl="0" w:tplc="A9940E04">
      <w:start w:val="1"/>
      <w:numFmt w:val="decimal"/>
      <w:pStyle w:val="TableTitle"/>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2A26E9"/>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8B00A2"/>
    <w:multiLevelType w:val="multilevel"/>
    <w:tmpl w:val="DB3C37A8"/>
    <w:name w:val="AECOM Outline numbering"/>
    <w:styleLink w:val="AECOMAppendix"/>
    <w:lvl w:ilvl="0">
      <w:start w:val="1"/>
      <w:numFmt w:val="upperLetter"/>
      <w:suff w:val="nothing"/>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0F0FE5"/>
    <w:multiLevelType w:val="multilevel"/>
    <w:tmpl w:val="001EC830"/>
    <w:lvl w:ilvl="0">
      <w:start w:val="1"/>
      <w:numFmt w:val="decimal"/>
      <w:lvlText w:val="%1"/>
      <w:lvlJc w:val="right"/>
      <w:pPr>
        <w:tabs>
          <w:tab w:val="num" w:pos="2552"/>
        </w:tabs>
        <w:ind w:left="2552" w:hanging="284"/>
      </w:pPr>
      <w:rPr>
        <w:rFonts w:ascii="Arial" w:hAnsi="Arial" w:hint="default"/>
        <w:b/>
        <w:i w:val="0"/>
        <w:sz w:val="20"/>
      </w:rPr>
    </w:lvl>
    <w:lvl w:ilvl="1">
      <w:start w:val="1"/>
      <w:numFmt w:val="decimal"/>
      <w:lvlText w:val="%1.%2"/>
      <w:lvlJc w:val="right"/>
      <w:pPr>
        <w:tabs>
          <w:tab w:val="num" w:pos="2552"/>
        </w:tabs>
        <w:ind w:left="2552" w:hanging="284"/>
      </w:pPr>
      <w:rPr>
        <w:rFonts w:ascii="Arial" w:hAnsi="Arial" w:hint="default"/>
        <w:b w:val="0"/>
        <w:i w:val="0"/>
        <w:sz w:val="20"/>
      </w:rPr>
    </w:lvl>
    <w:lvl w:ilvl="2">
      <w:start w:val="1"/>
      <w:numFmt w:val="decimal"/>
      <w:pStyle w:val="Textaftersubheading"/>
      <w:lvlText w:val="%1.%2.%3"/>
      <w:lvlJc w:val="right"/>
      <w:pPr>
        <w:tabs>
          <w:tab w:val="num" w:pos="2552"/>
        </w:tabs>
        <w:ind w:left="2552" w:hanging="284"/>
      </w:pPr>
      <w:rPr>
        <w:rFonts w:ascii="Arial" w:hAnsi="Arial" w:hint="default"/>
        <w:b w:val="0"/>
        <w:i w:val="0"/>
        <w:sz w:val="20"/>
      </w:rPr>
    </w:lvl>
    <w:lvl w:ilvl="3">
      <w:start w:val="1"/>
      <w:numFmt w:val="none"/>
      <w:lvlText w:val=""/>
      <w:lvlJc w:val="right"/>
      <w:pPr>
        <w:tabs>
          <w:tab w:val="num" w:pos="7088"/>
        </w:tabs>
        <w:ind w:left="7088" w:hanging="284"/>
      </w:pPr>
      <w:rPr>
        <w:rFonts w:ascii="Arial" w:hAnsi="Arial" w:hint="default"/>
        <w:b w:val="0"/>
        <w:i w:val="0"/>
        <w:sz w:val="20"/>
      </w:rPr>
    </w:lvl>
    <w:lvl w:ilvl="4">
      <w:start w:val="1"/>
      <w:numFmt w:val="none"/>
      <w:lvlText w:val=""/>
      <w:lvlJc w:val="right"/>
      <w:pPr>
        <w:tabs>
          <w:tab w:val="num" w:pos="7088"/>
        </w:tabs>
        <w:ind w:left="7088" w:hanging="284"/>
      </w:pPr>
      <w:rPr>
        <w:rFonts w:ascii="Times New Roman" w:hAnsi="Times New Roman" w:hint="default"/>
        <w:b w:val="0"/>
        <w:i w:val="0"/>
        <w:sz w:val="20"/>
      </w:rPr>
    </w:lvl>
    <w:lvl w:ilvl="5">
      <w:start w:val="1"/>
      <w:numFmt w:val="none"/>
      <w:lvlText w:val=""/>
      <w:lvlJc w:val="right"/>
      <w:pPr>
        <w:tabs>
          <w:tab w:val="num" w:pos="7088"/>
        </w:tabs>
        <w:ind w:left="7088" w:hanging="284"/>
      </w:pPr>
      <w:rPr>
        <w:rFonts w:ascii="Arial" w:hAnsi="Arial" w:hint="default"/>
        <w:b w:val="0"/>
        <w:i w:val="0"/>
        <w:sz w:val="20"/>
      </w:rPr>
    </w:lvl>
    <w:lvl w:ilvl="6">
      <w:start w:val="1"/>
      <w:numFmt w:val="none"/>
      <w:lvlText w:val="%7"/>
      <w:lvlJc w:val="left"/>
      <w:pPr>
        <w:tabs>
          <w:tab w:val="num" w:pos="7164"/>
        </w:tabs>
        <w:ind w:left="7088" w:hanging="284"/>
      </w:pPr>
      <w:rPr>
        <w:rFonts w:ascii="Times New Roman" w:hAnsi="Times New Roman" w:hint="default"/>
        <w:b w:val="0"/>
        <w:i w:val="0"/>
        <w:sz w:val="20"/>
      </w:rPr>
    </w:lvl>
    <w:lvl w:ilvl="7">
      <w:start w:val="1"/>
      <w:numFmt w:val="none"/>
      <w:lvlText w:val=""/>
      <w:lvlJc w:val="left"/>
      <w:pPr>
        <w:tabs>
          <w:tab w:val="num" w:pos="7164"/>
        </w:tabs>
        <w:ind w:left="7088" w:hanging="284"/>
      </w:pPr>
      <w:rPr>
        <w:rFonts w:ascii="Times New Roman" w:hAnsi="Times New Roman" w:hint="default"/>
        <w:b w:val="0"/>
        <w:i w:val="0"/>
        <w:sz w:val="20"/>
      </w:rPr>
    </w:lvl>
    <w:lvl w:ilvl="8">
      <w:start w:val="1"/>
      <w:numFmt w:val="none"/>
      <w:lvlText w:val=""/>
      <w:lvlJc w:val="left"/>
      <w:pPr>
        <w:tabs>
          <w:tab w:val="num" w:pos="7164"/>
        </w:tabs>
        <w:ind w:left="7088" w:hanging="284"/>
      </w:pPr>
      <w:rPr>
        <w:rFonts w:ascii="Times New Roman" w:hAnsi="Times New Roman" w:hint="default"/>
        <w:b w:val="0"/>
        <w:i w:val="0"/>
        <w:sz w:val="20"/>
      </w:rPr>
    </w:lvl>
  </w:abstractNum>
  <w:abstractNum w:abstractNumId="13" w15:restartNumberingAfterBreak="0">
    <w:nsid w:val="1F065282"/>
    <w:multiLevelType w:val="multilevel"/>
    <w:tmpl w:val="B4FCAD9A"/>
    <w:styleLink w:val="ReportListLevelStyle"/>
    <w:lvl w:ilvl="0">
      <w:start w:val="1"/>
      <w:numFmt w:val="decimal"/>
      <w:lvlText w:val="%1"/>
      <w:lvlJc w:val="left"/>
      <w:pPr>
        <w:tabs>
          <w:tab w:val="num" w:pos="1842"/>
        </w:tabs>
        <w:ind w:left="1842" w:hanging="1134"/>
      </w:pPr>
      <w:rPr>
        <w:rFonts w:ascii="Times New Roman" w:hAnsi="Times New Roman" w:hint="default"/>
        <w:b/>
        <w:i w:val="0"/>
        <w:color w:val="28AAE1"/>
        <w:sz w:val="36"/>
        <w:szCs w:val="28"/>
      </w:rPr>
    </w:lvl>
    <w:lvl w:ilvl="1">
      <w:start w:val="1"/>
      <w:numFmt w:val="decimal"/>
      <w:lvlText w:val="%1.%2"/>
      <w:lvlJc w:val="left"/>
      <w:pPr>
        <w:tabs>
          <w:tab w:val="num" w:pos="1842"/>
        </w:tabs>
        <w:ind w:left="1842" w:hanging="1134"/>
      </w:pPr>
      <w:rPr>
        <w:rFonts w:ascii="Times New Roman" w:hAnsi="Times New Roman" w:hint="default"/>
        <w:b/>
        <w:i w:val="0"/>
        <w:color w:val="28AF73"/>
        <w:sz w:val="32"/>
        <w:szCs w:val="20"/>
        <w:u w:val="none" w:color="008080"/>
      </w:rPr>
    </w:lvl>
    <w:lvl w:ilvl="2">
      <w:start w:val="1"/>
      <w:numFmt w:val="decimal"/>
      <w:lvlText w:val="%1.%2.%3"/>
      <w:lvlJc w:val="left"/>
      <w:pPr>
        <w:tabs>
          <w:tab w:val="num" w:pos="1842"/>
        </w:tabs>
        <w:ind w:left="1842" w:hanging="1134"/>
      </w:pPr>
      <w:rPr>
        <w:rFonts w:ascii="Times New Roman" w:hAnsi="Times New Roman" w:hint="default"/>
        <w:b/>
        <w:i w:val="0"/>
        <w:color w:val="28AF73"/>
        <w:sz w:val="28"/>
        <w:szCs w:val="20"/>
      </w:rPr>
    </w:lvl>
    <w:lvl w:ilvl="3">
      <w:start w:val="1"/>
      <w:numFmt w:val="decimal"/>
      <w:lvlText w:val="%1.%2.%3.%4"/>
      <w:lvlJc w:val="left"/>
      <w:pPr>
        <w:tabs>
          <w:tab w:val="num" w:pos="1842"/>
        </w:tabs>
        <w:ind w:left="1842" w:hanging="1134"/>
      </w:pPr>
      <w:rPr>
        <w:rFonts w:ascii="Times New Roman" w:hAnsi="Times New Roman" w:hint="default"/>
        <w:b/>
        <w:i w:val="0"/>
        <w:color w:val="28AF73"/>
        <w:sz w:val="28"/>
        <w:szCs w:val="20"/>
      </w:rPr>
    </w:lvl>
    <w:lvl w:ilvl="4">
      <w:start w:val="1"/>
      <w:numFmt w:val="decimal"/>
      <w:lvlText w:val="%1.%2.%3.%4.%5"/>
      <w:lvlJc w:val="left"/>
      <w:pPr>
        <w:tabs>
          <w:tab w:val="num" w:pos="1842"/>
        </w:tabs>
        <w:ind w:left="1842" w:hanging="1134"/>
      </w:pPr>
      <w:rPr>
        <w:rFonts w:hint="default"/>
      </w:rPr>
    </w:lvl>
    <w:lvl w:ilvl="5">
      <w:start w:val="1"/>
      <w:numFmt w:val="decimal"/>
      <w:lvlText w:val="%1.%2.%3.%4.%5.%6"/>
      <w:lvlJc w:val="left"/>
      <w:pPr>
        <w:tabs>
          <w:tab w:val="num" w:pos="1842"/>
        </w:tabs>
        <w:ind w:left="1842" w:hanging="1134"/>
      </w:pPr>
      <w:rPr>
        <w:rFonts w:hint="default"/>
      </w:rPr>
    </w:lvl>
    <w:lvl w:ilvl="6">
      <w:start w:val="1"/>
      <w:numFmt w:val="decimal"/>
      <w:lvlText w:val="%1.%2.%3.%4.%5.%6.%7"/>
      <w:lvlJc w:val="left"/>
      <w:pPr>
        <w:tabs>
          <w:tab w:val="num" w:pos="1842"/>
        </w:tabs>
        <w:ind w:left="1842" w:hanging="1134"/>
      </w:pPr>
      <w:rPr>
        <w:rFonts w:hint="default"/>
      </w:rPr>
    </w:lvl>
    <w:lvl w:ilvl="7">
      <w:start w:val="1"/>
      <w:numFmt w:val="decimal"/>
      <w:lvlText w:val="%1.%2.%3.%4.%5.%6.%7.%8"/>
      <w:lvlJc w:val="left"/>
      <w:pPr>
        <w:tabs>
          <w:tab w:val="num" w:pos="1842"/>
        </w:tabs>
        <w:ind w:left="1842" w:hanging="1134"/>
      </w:pPr>
      <w:rPr>
        <w:rFonts w:hint="default"/>
      </w:rPr>
    </w:lvl>
    <w:lvl w:ilvl="8">
      <w:start w:val="1"/>
      <w:numFmt w:val="decimal"/>
      <w:lvlText w:val="%1.%2.%3.%4.%5.%6.%7.%8.%9"/>
      <w:lvlJc w:val="left"/>
      <w:pPr>
        <w:tabs>
          <w:tab w:val="num" w:pos="1842"/>
        </w:tabs>
        <w:ind w:left="1842" w:hanging="1134"/>
      </w:pPr>
      <w:rPr>
        <w:rFonts w:hint="default"/>
      </w:rPr>
    </w:lvl>
  </w:abstractNum>
  <w:abstractNum w:abstractNumId="14" w15:restartNumberingAfterBreak="0">
    <w:nsid w:val="228325A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0118C5"/>
    <w:multiLevelType w:val="multilevel"/>
    <w:tmpl w:val="DC22BBC8"/>
    <w:styleLink w:val="AECOM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Calibri" w:hAnsi="Calibri" w:hint="default"/>
        <w:color w:val="auto"/>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o"/>
      <w:lvlJc w:val="left"/>
      <w:pPr>
        <w:ind w:left="2556" w:hanging="284"/>
      </w:pPr>
      <w:rPr>
        <w:rFonts w:ascii="Courier New" w:hAnsi="Courier New" w:hint="default"/>
      </w:rPr>
    </w:lvl>
  </w:abstractNum>
  <w:abstractNum w:abstractNumId="16" w15:restartNumberingAfterBreak="0">
    <w:nsid w:val="2AB7795D"/>
    <w:multiLevelType w:val="hybridMultilevel"/>
    <w:tmpl w:val="44EA38C0"/>
    <w:lvl w:ilvl="0" w:tplc="B6C89D1C">
      <w:start w:val="1"/>
      <w:numFmt w:val="decimal"/>
      <w:pStyle w:val="TableNumbered"/>
      <w:lvlText w:val="%1)"/>
      <w:lvlJc w:val="left"/>
      <w:pPr>
        <w:tabs>
          <w:tab w:val="num" w:pos="567"/>
        </w:tabs>
        <w:ind w:left="567" w:hanging="567"/>
      </w:pPr>
    </w:lvl>
    <w:lvl w:ilvl="1" w:tplc="BC06D716">
      <w:start w:val="1"/>
      <w:numFmt w:val="lowerRoman"/>
      <w:pStyle w:val="TableNumbered2"/>
      <w:lvlText w:val="%2."/>
      <w:lvlJc w:val="left"/>
      <w:pPr>
        <w:tabs>
          <w:tab w:val="num" w:pos="1134"/>
        </w:tabs>
        <w:ind w:left="1134" w:hanging="567"/>
      </w:pPr>
    </w:lvl>
    <w:lvl w:ilvl="2" w:tplc="009833A2">
      <w:start w:val="1"/>
      <w:numFmt w:val="lowerRoman"/>
      <w:lvlText w:val="%3."/>
      <w:lvlJc w:val="right"/>
      <w:pPr>
        <w:ind w:left="2160" w:hanging="180"/>
      </w:pPr>
    </w:lvl>
    <w:lvl w:ilvl="3" w:tplc="1FF438CE">
      <w:start w:val="1"/>
      <w:numFmt w:val="decimal"/>
      <w:lvlText w:val="%4."/>
      <w:lvlJc w:val="left"/>
      <w:pPr>
        <w:ind w:left="2880" w:hanging="360"/>
      </w:pPr>
    </w:lvl>
    <w:lvl w:ilvl="4" w:tplc="BB08B73E">
      <w:start w:val="1"/>
      <w:numFmt w:val="lowerLetter"/>
      <w:lvlText w:val="%5."/>
      <w:lvlJc w:val="left"/>
      <w:pPr>
        <w:ind w:left="3600" w:hanging="360"/>
      </w:pPr>
    </w:lvl>
    <w:lvl w:ilvl="5" w:tplc="7E3C5CFE">
      <w:start w:val="1"/>
      <w:numFmt w:val="lowerRoman"/>
      <w:lvlText w:val="%6."/>
      <w:lvlJc w:val="right"/>
      <w:pPr>
        <w:ind w:left="4320" w:hanging="180"/>
      </w:pPr>
    </w:lvl>
    <w:lvl w:ilvl="6" w:tplc="178E2A2C">
      <w:start w:val="1"/>
      <w:numFmt w:val="decimal"/>
      <w:lvlText w:val="%7."/>
      <w:lvlJc w:val="left"/>
      <w:pPr>
        <w:ind w:left="5040" w:hanging="360"/>
      </w:pPr>
    </w:lvl>
    <w:lvl w:ilvl="7" w:tplc="264A6654">
      <w:start w:val="1"/>
      <w:numFmt w:val="lowerLetter"/>
      <w:lvlText w:val="%8."/>
      <w:lvlJc w:val="left"/>
      <w:pPr>
        <w:ind w:left="5760" w:hanging="360"/>
      </w:pPr>
    </w:lvl>
    <w:lvl w:ilvl="8" w:tplc="3B9AED62">
      <w:start w:val="1"/>
      <w:numFmt w:val="lowerRoman"/>
      <w:lvlText w:val="%9."/>
      <w:lvlJc w:val="right"/>
      <w:pPr>
        <w:ind w:left="6480" w:hanging="180"/>
      </w:pPr>
    </w:lvl>
  </w:abstractNum>
  <w:abstractNum w:abstractNumId="17" w15:restartNumberingAfterBreak="0">
    <w:nsid w:val="2CE4522B"/>
    <w:multiLevelType w:val="hybridMultilevel"/>
    <w:tmpl w:val="0A466878"/>
    <w:name w:val="AECOM Outline numbering3222222222"/>
    <w:lvl w:ilvl="0" w:tplc="13C85D9C">
      <w:start w:val="8"/>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4570F"/>
    <w:multiLevelType w:val="multilevel"/>
    <w:tmpl w:val="C84CBA4E"/>
    <w:name w:val="AECOM Outline numbering3"/>
    <w:lvl w:ilvl="0">
      <w:start w:val="1"/>
      <w:numFmt w:val="upperLetter"/>
      <w:lvlRestart w:val="0"/>
      <w:pStyle w:val="Appendix"/>
      <w:suff w:val="space"/>
      <w:lvlText w:val="Appendix %1"/>
      <w:lvlJc w:val="left"/>
      <w:pPr>
        <w:ind w:left="0" w:firstLine="0"/>
      </w:pPr>
      <w:rPr>
        <w:rFonts w:hint="default"/>
      </w:rPr>
    </w:lvl>
    <w:lvl w:ilvl="1">
      <w:start w:val="1"/>
      <w:numFmt w:val="decimal"/>
      <w:pStyle w:val="Appendixheading2"/>
      <w:lvlText w:val="%1.%2"/>
      <w:lvlJc w:val="left"/>
      <w:pPr>
        <w:ind w:left="357" w:hanging="357"/>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decimal"/>
      <w:lvlText w:val="%1.%2.%3.%4.%5.%6"/>
      <w:lvlJc w:val="left"/>
      <w:pPr>
        <w:ind w:left="850" w:hanging="850"/>
      </w:pPr>
      <w:rPr>
        <w:rFonts w:hint="default"/>
      </w:rPr>
    </w:lvl>
    <w:lvl w:ilvl="6">
      <w:start w:val="1"/>
      <w:numFmt w:val="none"/>
      <w:lvlText w:val=""/>
      <w:lvlJc w:val="left"/>
      <w:pPr>
        <w:ind w:left="850" w:hanging="850"/>
      </w:pPr>
      <w:rPr>
        <w:rFonts w:hint="default"/>
      </w:rPr>
    </w:lvl>
    <w:lvl w:ilvl="7">
      <w:start w:val="1"/>
      <w:numFmt w:val="lowerLetter"/>
      <w:lvlText w:val="%8."/>
      <w:lvlJc w:val="left"/>
      <w:pPr>
        <w:ind w:left="850" w:hanging="850"/>
      </w:pPr>
      <w:rPr>
        <w:rFonts w:hint="default"/>
      </w:rPr>
    </w:lvl>
    <w:lvl w:ilvl="8">
      <w:start w:val="1"/>
      <w:numFmt w:val="lowerRoman"/>
      <w:lvlText w:val="%9."/>
      <w:lvlJc w:val="left"/>
      <w:pPr>
        <w:ind w:left="850" w:hanging="850"/>
      </w:pPr>
      <w:rPr>
        <w:rFonts w:hint="default"/>
      </w:rPr>
    </w:lvl>
  </w:abstractNum>
  <w:abstractNum w:abstractNumId="19" w15:restartNumberingAfterBreak="0">
    <w:nsid w:val="39470A58"/>
    <w:multiLevelType w:val="hybridMultilevel"/>
    <w:tmpl w:val="14C65A78"/>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3A383484"/>
    <w:multiLevelType w:val="multilevel"/>
    <w:tmpl w:val="60B68AA8"/>
    <w:styleLink w:val="AECOMTableNumbering"/>
    <w:lvl w:ilvl="0">
      <w:start w:val="1"/>
      <w:numFmt w:val="decimal"/>
      <w:pStyle w:val="TableListNumber"/>
      <w:lvlText w:val="%1."/>
      <w:lvlJc w:val="left"/>
      <w:pPr>
        <w:ind w:left="284" w:hanging="284"/>
      </w:pPr>
      <w:rPr>
        <w:rFonts w:hint="default"/>
      </w:rPr>
    </w:lvl>
    <w:lvl w:ilvl="1">
      <w:start w:val="1"/>
      <w:numFmt w:val="lowerLetter"/>
      <w:pStyle w:val="TableListNumber2"/>
      <w:lvlText w:val="%2."/>
      <w:lvlJc w:val="left"/>
      <w:pPr>
        <w:ind w:left="568" w:hanging="284"/>
      </w:pPr>
      <w:rPr>
        <w:rFonts w:hint="default"/>
      </w:rPr>
    </w:lvl>
    <w:lvl w:ilvl="2">
      <w:start w:val="1"/>
      <w:numFmt w:val="lowerRoman"/>
      <w:pStyle w:val="TableListNumber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3EB608AC"/>
    <w:multiLevelType w:val="multilevel"/>
    <w:tmpl w:val="58B2FB22"/>
    <w:lvl w:ilvl="0">
      <w:start w:val="9"/>
      <w:numFmt w:val="decimal"/>
      <w:pStyle w:val="EPHeading1"/>
      <w:lvlText w:val="%1A"/>
      <w:lvlJc w:val="left"/>
      <w:pPr>
        <w:tabs>
          <w:tab w:val="num" w:pos="851"/>
        </w:tabs>
        <w:ind w:left="851" w:hanging="851"/>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pStyle w:val="EPHeading2"/>
      <w:lvlText w:val="4A.%2"/>
      <w:lvlJc w:val="left"/>
      <w:pPr>
        <w:tabs>
          <w:tab w:val="num" w:pos="851"/>
        </w:tabs>
        <w:ind w:left="851" w:hanging="851"/>
      </w:pPr>
      <w:rPr>
        <w:rFonts w:hint="default"/>
        <w:i w:val="0"/>
        <w:iCs w:val="0"/>
        <w:caps w:val="0"/>
        <w:smallCaps w:val="0"/>
        <w:strike w:val="0"/>
        <w:dstrike w:val="0"/>
        <w:outline w:val="0"/>
        <w:shadow w:val="0"/>
        <w:emboss w:val="0"/>
        <w:imprint w:val="0"/>
        <w:vanish w:val="0"/>
        <w:color w:val="1F497D"/>
        <w:spacing w:val="0"/>
        <w:kern w:val="0"/>
        <w:position w:val="0"/>
        <w:u w:val="none"/>
        <w:effect w:val="none"/>
        <w:vertAlign w:val="baseline"/>
        <w:em w:val="none"/>
        <w14:ligatures w14:val="none"/>
        <w14:numForm w14:val="default"/>
        <w14:numSpacing w14:val="default"/>
        <w14:stylisticSets/>
        <w14:cntxtAlts w14:val="0"/>
      </w:rPr>
    </w:lvl>
    <w:lvl w:ilvl="2">
      <w:start w:val="1"/>
      <w:numFmt w:val="none"/>
      <w:lvlText w:val=""/>
      <w:lvlJc w:val="left"/>
      <w:pPr>
        <w:tabs>
          <w:tab w:val="num" w:pos="851"/>
        </w:tabs>
        <w:ind w:left="851" w:hanging="851"/>
      </w:pPr>
      <w:rPr>
        <w:rFonts w:hint="default"/>
      </w:rPr>
    </w:lvl>
    <w:lvl w:ilvl="3">
      <w:start w:val="1"/>
      <w:numFmt w:val="decimal"/>
      <w:lvlRestart w:val="2"/>
      <w:pStyle w:val="EPText"/>
      <w:lvlText w:val="4A.%2.%4"/>
      <w:lvlJc w:val="left"/>
      <w:pPr>
        <w:tabs>
          <w:tab w:val="num" w:pos="851"/>
        </w:tabs>
        <w:ind w:left="851" w:hanging="851"/>
      </w:pPr>
      <w:rPr>
        <w:rFonts w:hint="default"/>
        <w:b w:val="0"/>
      </w:rPr>
    </w:lvl>
    <w:lvl w:ilvl="4">
      <w:start w:val="1"/>
      <w:numFmt w:val="none"/>
      <w:pStyle w:val="EPHeading4"/>
      <w:lvlText w:val=""/>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2" w15:restartNumberingAfterBreak="0">
    <w:nsid w:val="40C9256F"/>
    <w:multiLevelType w:val="hybridMultilevel"/>
    <w:tmpl w:val="46164022"/>
    <w:lvl w:ilvl="0" w:tplc="A440CEB4">
      <w:start w:val="1"/>
      <w:numFmt w:val="lowerLetter"/>
      <w:pStyle w:val="BullStyle"/>
      <w:lvlText w:val="%1)"/>
      <w:lvlJc w:val="left"/>
      <w:pPr>
        <w:ind w:left="1582" w:hanging="360"/>
      </w:pPr>
      <w:rPr>
        <w:rFonts w:ascii="Arial" w:eastAsiaTheme="minorHAnsi" w:hAnsi="Arial" w:cs="Times New Roman"/>
        <w:color w:val="008BCB"/>
      </w:rPr>
    </w:lvl>
    <w:lvl w:ilvl="1" w:tplc="08090003">
      <w:start w:val="1"/>
      <w:numFmt w:val="bullet"/>
      <w:lvlText w:val="o"/>
      <w:lvlJc w:val="left"/>
      <w:pPr>
        <w:ind w:left="2302" w:hanging="360"/>
      </w:pPr>
      <w:rPr>
        <w:rFonts w:ascii="Courier New" w:hAnsi="Courier New" w:cs="Courier New" w:hint="default"/>
      </w:rPr>
    </w:lvl>
    <w:lvl w:ilvl="2" w:tplc="08090005">
      <w:start w:val="1"/>
      <w:numFmt w:val="bullet"/>
      <w:lvlText w:val=""/>
      <w:lvlJc w:val="left"/>
      <w:pPr>
        <w:ind w:left="3022" w:hanging="360"/>
      </w:pPr>
      <w:rPr>
        <w:rFonts w:ascii="Wingdings" w:hAnsi="Wingdings" w:hint="default"/>
      </w:rPr>
    </w:lvl>
    <w:lvl w:ilvl="3" w:tplc="08090001">
      <w:start w:val="1"/>
      <w:numFmt w:val="bullet"/>
      <w:lvlText w:val=""/>
      <w:lvlJc w:val="left"/>
      <w:pPr>
        <w:ind w:left="3742" w:hanging="360"/>
      </w:pPr>
      <w:rPr>
        <w:rFonts w:ascii="Symbol" w:hAnsi="Symbol" w:hint="default"/>
      </w:rPr>
    </w:lvl>
    <w:lvl w:ilvl="4" w:tplc="08090003">
      <w:start w:val="1"/>
      <w:numFmt w:val="bullet"/>
      <w:lvlText w:val="o"/>
      <w:lvlJc w:val="left"/>
      <w:pPr>
        <w:ind w:left="4462" w:hanging="360"/>
      </w:pPr>
      <w:rPr>
        <w:rFonts w:ascii="Courier New" w:hAnsi="Courier New" w:cs="Courier New" w:hint="default"/>
      </w:rPr>
    </w:lvl>
    <w:lvl w:ilvl="5" w:tplc="08090005">
      <w:start w:val="1"/>
      <w:numFmt w:val="bullet"/>
      <w:lvlText w:val=""/>
      <w:lvlJc w:val="left"/>
      <w:pPr>
        <w:ind w:left="5182" w:hanging="360"/>
      </w:pPr>
      <w:rPr>
        <w:rFonts w:ascii="Wingdings" w:hAnsi="Wingdings" w:hint="default"/>
      </w:rPr>
    </w:lvl>
    <w:lvl w:ilvl="6" w:tplc="08090001">
      <w:start w:val="1"/>
      <w:numFmt w:val="bullet"/>
      <w:lvlText w:val=""/>
      <w:lvlJc w:val="left"/>
      <w:pPr>
        <w:ind w:left="5902" w:hanging="360"/>
      </w:pPr>
      <w:rPr>
        <w:rFonts w:ascii="Symbol" w:hAnsi="Symbol" w:hint="default"/>
      </w:rPr>
    </w:lvl>
    <w:lvl w:ilvl="7" w:tplc="08090003">
      <w:start w:val="1"/>
      <w:numFmt w:val="bullet"/>
      <w:lvlText w:val="o"/>
      <w:lvlJc w:val="left"/>
      <w:pPr>
        <w:ind w:left="6622" w:hanging="360"/>
      </w:pPr>
      <w:rPr>
        <w:rFonts w:ascii="Courier New" w:hAnsi="Courier New" w:cs="Courier New" w:hint="default"/>
      </w:rPr>
    </w:lvl>
    <w:lvl w:ilvl="8" w:tplc="08090005">
      <w:start w:val="1"/>
      <w:numFmt w:val="bullet"/>
      <w:lvlText w:val=""/>
      <w:lvlJc w:val="left"/>
      <w:pPr>
        <w:ind w:left="7342" w:hanging="360"/>
      </w:pPr>
      <w:rPr>
        <w:rFonts w:ascii="Wingdings" w:hAnsi="Wingdings" w:hint="default"/>
      </w:rPr>
    </w:lvl>
  </w:abstractNum>
  <w:abstractNum w:abstractNumId="23" w15:restartNumberingAfterBreak="0">
    <w:nsid w:val="41D00087"/>
    <w:multiLevelType w:val="hybridMultilevel"/>
    <w:tmpl w:val="BC7A355A"/>
    <w:lvl w:ilvl="0" w:tplc="08090019">
      <w:start w:val="1"/>
      <w:numFmt w:val="lowerLetter"/>
      <w:lvlText w:val="%1."/>
      <w:lvlJc w:val="left"/>
      <w:pPr>
        <w:ind w:left="927" w:hanging="360"/>
      </w:pPr>
      <w:rPr>
        <w:rFonts w:ascii="Arial" w:hAnsi="Arial"/>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43CE76FA"/>
    <w:multiLevelType w:val="hybridMultilevel"/>
    <w:tmpl w:val="3A18075A"/>
    <w:lvl w:ilvl="0" w:tplc="60BC7C4E">
      <w:start w:val="1"/>
      <w:numFmt w:val="lowerLetter"/>
      <w:pStyle w:val="A303AlphaBullets"/>
      <w:lvlText w:val="%1)"/>
      <w:lvlJc w:val="left"/>
      <w:pPr>
        <w:ind w:left="1570" w:hanging="360"/>
      </w:pPr>
      <w:rPr>
        <w:rFonts w:ascii="Arial" w:eastAsia="Calibri" w:hAnsi="Arial" w:cs="Times New Roman" w:hint="default"/>
        <w:color w:val="auto"/>
        <w:sz w:val="24"/>
      </w:rPr>
    </w:lvl>
    <w:lvl w:ilvl="1" w:tplc="08090003">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25" w15:restartNumberingAfterBreak="0">
    <w:nsid w:val="451E4E8C"/>
    <w:multiLevelType w:val="hybridMultilevel"/>
    <w:tmpl w:val="9A6CA09A"/>
    <w:lvl w:ilvl="0" w:tplc="08090001">
      <w:start w:val="1"/>
      <w:numFmt w:val="decimal"/>
      <w:pStyle w:val="FigureTitle"/>
      <w:lvlText w:val="Figure %1."/>
      <w:lvlJc w:val="left"/>
      <w:pPr>
        <w:ind w:left="36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6" w15:restartNumberingAfterBreak="0">
    <w:nsid w:val="45BC11E9"/>
    <w:multiLevelType w:val="hybridMultilevel"/>
    <w:tmpl w:val="F9C24E9E"/>
    <w:lvl w:ilvl="0" w:tplc="08090005">
      <w:start w:val="1"/>
      <w:numFmt w:val="bullet"/>
      <w:pStyle w:val="BulletL2"/>
      <w:lvlText w:val="o"/>
      <w:lvlJc w:val="left"/>
      <w:pPr>
        <w:tabs>
          <w:tab w:val="num" w:pos="1134"/>
        </w:tabs>
        <w:ind w:left="1134" w:hanging="567"/>
      </w:pPr>
      <w:rPr>
        <w:rFonts w:ascii="Courier New" w:hAnsi="Courier New" w:hint="default"/>
        <w:color w:val="8FAEDB"/>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44573A"/>
    <w:multiLevelType w:val="multilevel"/>
    <w:tmpl w:val="3F9A613A"/>
    <w:styleLink w:val="AECOMBullets"/>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8" w:hanging="284"/>
      </w:pPr>
      <w:rPr>
        <w:rFonts w:ascii="Courier New" w:hAnsi="Courier New"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tabs>
          <w:tab w:val="num" w:pos="2346"/>
        </w:tabs>
        <w:ind w:left="1704" w:hanging="284"/>
      </w:pPr>
      <w:rPr>
        <w:rFonts w:ascii="Wingdings" w:hAnsi="Wingdings" w:hint="default"/>
      </w:rPr>
    </w:lvl>
    <w:lvl w:ilvl="6">
      <w:start w:val="1"/>
      <w:numFmt w:val="bullet"/>
      <w:lvlText w:val=""/>
      <w:lvlJc w:val="left"/>
      <w:pPr>
        <w:tabs>
          <w:tab w:val="num" w:pos="2630"/>
        </w:tabs>
        <w:ind w:left="1988" w:hanging="284"/>
      </w:pPr>
      <w:rPr>
        <w:rFonts w:ascii="Symbol" w:hAnsi="Symbol" w:hint="default"/>
      </w:rPr>
    </w:lvl>
    <w:lvl w:ilvl="7">
      <w:start w:val="1"/>
      <w:numFmt w:val="bullet"/>
      <w:lvlText w:val="o"/>
      <w:lvlJc w:val="left"/>
      <w:pPr>
        <w:tabs>
          <w:tab w:val="num" w:pos="2914"/>
        </w:tabs>
        <w:ind w:left="2272" w:hanging="284"/>
      </w:pPr>
      <w:rPr>
        <w:rFonts w:ascii="Courier New" w:hAnsi="Courier New" w:cs="Courier New" w:hint="default"/>
      </w:rPr>
    </w:lvl>
    <w:lvl w:ilvl="8">
      <w:start w:val="1"/>
      <w:numFmt w:val="bullet"/>
      <w:lvlText w:val=""/>
      <w:lvlJc w:val="left"/>
      <w:pPr>
        <w:tabs>
          <w:tab w:val="num" w:pos="3198"/>
        </w:tabs>
        <w:ind w:left="2556" w:hanging="284"/>
      </w:pPr>
      <w:rPr>
        <w:rFonts w:ascii="Wingdings" w:hAnsi="Wingdings" w:hint="default"/>
      </w:rPr>
    </w:lvl>
  </w:abstractNum>
  <w:abstractNum w:abstractNumId="28" w15:restartNumberingAfterBreak="0">
    <w:nsid w:val="4A0744BE"/>
    <w:multiLevelType w:val="multilevel"/>
    <w:tmpl w:val="2660B916"/>
    <w:lvl w:ilvl="0">
      <w:start w:val="1"/>
      <w:numFmt w:val="bullet"/>
      <w:pStyle w:val="Bullet1"/>
      <w:lvlText w:val=""/>
      <w:lvlJc w:val="left"/>
      <w:pPr>
        <w:ind w:left="360" w:hanging="360"/>
      </w:pPr>
      <w:rPr>
        <w:rFonts w:ascii="Wingdings" w:hAnsi="Wingding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Bullet2"/>
      <w:lvlText w:val="–"/>
      <w:lvlJc w:val="left"/>
      <w:pPr>
        <w:tabs>
          <w:tab w:val="num" w:pos="680"/>
        </w:tabs>
        <w:ind w:left="680" w:hanging="340"/>
      </w:pPr>
      <w:rPr>
        <w:rFonts w:hint="default"/>
        <w:color w:val="auto"/>
      </w:rPr>
    </w:lvl>
    <w:lvl w:ilvl="2">
      <w:start w:val="1"/>
      <w:numFmt w:val="bullet"/>
      <w:pStyle w:val="Bullet3"/>
      <w:lvlText w:val="–"/>
      <w:lvlJc w:val="left"/>
      <w:pPr>
        <w:tabs>
          <w:tab w:val="num" w:pos="1021"/>
        </w:tabs>
        <w:ind w:left="1021" w:hanging="341"/>
      </w:pPr>
      <w:rPr>
        <w:rFonts w:hint="default"/>
        <w:color w:val="auto"/>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9" w15:restartNumberingAfterBreak="0">
    <w:nsid w:val="4C580C90"/>
    <w:multiLevelType w:val="multilevel"/>
    <w:tmpl w:val="F71ECA4A"/>
    <w:styleLink w:val="HELevel4Bullets"/>
    <w:lvl w:ilvl="0">
      <w:start w:val="1"/>
      <w:numFmt w:val="decimal"/>
      <w:lvlText w:val="%1"/>
      <w:lvlJc w:val="left"/>
      <w:pPr>
        <w:tabs>
          <w:tab w:val="num" w:pos="936"/>
        </w:tabs>
        <w:ind w:left="936" w:hanging="936"/>
      </w:pPr>
      <w:rPr>
        <w:rFonts w:ascii="Arial" w:hAnsi="Arial" w:hint="default"/>
        <w:b w:val="0"/>
        <w:color w:val="4A4A4A"/>
        <w:sz w:val="22"/>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936"/>
        </w:tabs>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936"/>
        </w:tabs>
        <w:ind w:left="0" w:firstLine="0"/>
      </w:pPr>
      <w:rPr>
        <w:rFonts w:ascii="Arial" w:hAnsi="Arial" w:hint="default"/>
        <w:sz w:val="22"/>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0" w15:restartNumberingAfterBreak="0">
    <w:nsid w:val="4D0C0132"/>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926A09"/>
    <w:multiLevelType w:val="multilevel"/>
    <w:tmpl w:val="99F01D82"/>
    <w:lvl w:ilvl="0">
      <w:start w:val="1"/>
      <w:numFmt w:val="bullet"/>
      <w:pStyle w:val="TableListBullet"/>
      <w:lvlText w:val=""/>
      <w:lvlJc w:val="left"/>
      <w:pPr>
        <w:ind w:left="284" w:hanging="284"/>
      </w:pPr>
      <w:rPr>
        <w:rFonts w:ascii="Symbol" w:hAnsi="Symbol" w:hint="default"/>
        <w:color w:val="auto"/>
      </w:rPr>
    </w:lvl>
    <w:lvl w:ilvl="1">
      <w:start w:val="1"/>
      <w:numFmt w:val="bullet"/>
      <w:pStyle w:val="TableListBullet2"/>
      <w:lvlText w:val="─"/>
      <w:lvlJc w:val="left"/>
      <w:pPr>
        <w:ind w:left="568" w:hanging="284"/>
      </w:pPr>
      <w:rPr>
        <w:rFonts w:ascii="Calibri" w:hAnsi="Calibri" w:hint="default"/>
        <w:color w:val="auto"/>
      </w:rPr>
    </w:lvl>
    <w:lvl w:ilvl="2">
      <w:start w:val="1"/>
      <w:numFmt w:val="bullet"/>
      <w:pStyle w:val="TableListBullet3"/>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Wingdings" w:hAnsi="Wingdings" w:hint="default"/>
      </w:rPr>
    </w:lvl>
  </w:abstractNum>
  <w:abstractNum w:abstractNumId="32" w15:restartNumberingAfterBreak="0">
    <w:nsid w:val="51880F48"/>
    <w:multiLevelType w:val="multilevel"/>
    <w:tmpl w:val="5B6227C6"/>
    <w:styleLink w:val="AECO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tabs>
          <w:tab w:val="num" w:pos="1431"/>
        </w:tabs>
        <w:ind w:left="1428" w:hanging="357"/>
      </w:pPr>
      <w:rPr>
        <w:rFonts w:hint="default"/>
      </w:rPr>
    </w:lvl>
    <w:lvl w:ilvl="4">
      <w:start w:val="1"/>
      <w:numFmt w:val="lowerLetter"/>
      <w:lvlText w:val="%5."/>
      <w:lvlJc w:val="left"/>
      <w:pPr>
        <w:tabs>
          <w:tab w:val="num" w:pos="1788"/>
        </w:tabs>
        <w:ind w:left="1785" w:hanging="357"/>
      </w:pPr>
      <w:rPr>
        <w:rFonts w:hint="default"/>
      </w:rPr>
    </w:lvl>
    <w:lvl w:ilvl="5">
      <w:start w:val="1"/>
      <w:numFmt w:val="lowerRoman"/>
      <w:lvlText w:val="%6."/>
      <w:lvlJc w:val="right"/>
      <w:pPr>
        <w:tabs>
          <w:tab w:val="num" w:pos="2145"/>
        </w:tabs>
        <w:ind w:left="2142" w:hanging="357"/>
      </w:pPr>
      <w:rPr>
        <w:rFonts w:hint="default"/>
      </w:rPr>
    </w:lvl>
    <w:lvl w:ilvl="6">
      <w:start w:val="1"/>
      <w:numFmt w:val="decimal"/>
      <w:lvlText w:val="%7."/>
      <w:lvlJc w:val="left"/>
      <w:pPr>
        <w:tabs>
          <w:tab w:val="num" w:pos="2502"/>
        </w:tabs>
        <w:ind w:left="2499" w:hanging="357"/>
      </w:pPr>
      <w:rPr>
        <w:rFonts w:hint="default"/>
      </w:rPr>
    </w:lvl>
    <w:lvl w:ilvl="7">
      <w:start w:val="1"/>
      <w:numFmt w:val="lowerLetter"/>
      <w:lvlText w:val="%8."/>
      <w:lvlJc w:val="left"/>
      <w:pPr>
        <w:tabs>
          <w:tab w:val="num" w:pos="2859"/>
        </w:tabs>
        <w:ind w:left="2856" w:hanging="357"/>
      </w:pPr>
      <w:rPr>
        <w:rFonts w:hint="default"/>
      </w:rPr>
    </w:lvl>
    <w:lvl w:ilvl="8">
      <w:start w:val="1"/>
      <w:numFmt w:val="lowerRoman"/>
      <w:lvlText w:val="%9."/>
      <w:lvlJc w:val="right"/>
      <w:pPr>
        <w:tabs>
          <w:tab w:val="num" w:pos="3216"/>
        </w:tabs>
        <w:ind w:left="3213" w:hanging="357"/>
      </w:pPr>
      <w:rPr>
        <w:rFonts w:hint="default"/>
      </w:rPr>
    </w:lvl>
  </w:abstractNum>
  <w:abstractNum w:abstractNumId="33" w15:restartNumberingAfterBreak="0">
    <w:nsid w:val="52E96F9A"/>
    <w:multiLevelType w:val="multilevel"/>
    <w:tmpl w:val="89E0F340"/>
    <w:lvl w:ilvl="0">
      <w:start w:val="1"/>
      <w:numFmt w:val="decimal"/>
      <w:lvlText w:val="%1."/>
      <w:lvlJc w:val="left"/>
      <w:pPr>
        <w:tabs>
          <w:tab w:val="num" w:pos="2268"/>
        </w:tabs>
        <w:ind w:left="1418" w:hanging="284"/>
      </w:pPr>
      <w:rPr>
        <w:rFonts w:ascii="Arial Bold" w:hAnsi="Arial Bold" w:hint="default"/>
        <w:b/>
        <w:i w:val="0"/>
        <w:sz w:val="28"/>
      </w:rPr>
    </w:lvl>
    <w:lvl w:ilvl="1">
      <w:start w:val="1"/>
      <w:numFmt w:val="decimal"/>
      <w:pStyle w:val="Headingstyle2"/>
      <w:lvlText w:val="%1.%2."/>
      <w:lvlJc w:val="left"/>
      <w:pPr>
        <w:tabs>
          <w:tab w:val="num" w:pos="1418"/>
        </w:tabs>
        <w:ind w:left="1418" w:hanging="28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style3"/>
      <w:lvlText w:val="%1.%2.%3."/>
      <w:lvlJc w:val="left"/>
      <w:pPr>
        <w:tabs>
          <w:tab w:val="num" w:pos="1702"/>
        </w:tabs>
        <w:ind w:left="1702" w:hanging="28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3.%1.%2.%4."/>
      <w:lvlJc w:val="right"/>
      <w:pPr>
        <w:tabs>
          <w:tab w:val="num" w:pos="1418"/>
        </w:tabs>
        <w:ind w:left="1418" w:hanging="284"/>
      </w:pPr>
      <w:rPr>
        <w:rFonts w:ascii="Arial" w:hAnsi="Arial" w:hint="default"/>
        <w:b w:val="0"/>
        <w:i w:val="0"/>
        <w:sz w:val="20"/>
      </w:rPr>
    </w:lvl>
    <w:lvl w:ilvl="4">
      <w:start w:val="1"/>
      <w:numFmt w:val="decimal"/>
      <w:lvlText w:val="%1.%2.%3.%4.%5"/>
      <w:lvlJc w:val="right"/>
      <w:pPr>
        <w:tabs>
          <w:tab w:val="num" w:pos="-1134"/>
        </w:tabs>
        <w:ind w:left="1134" w:firstLine="0"/>
      </w:pPr>
      <w:rPr>
        <w:rFonts w:ascii="Arial" w:hAnsi="Arial" w:hint="default"/>
        <w:b w:val="0"/>
        <w:i w:val="0"/>
        <w:sz w:val="20"/>
      </w:rPr>
    </w:lvl>
    <w:lvl w:ilvl="5">
      <w:start w:val="1"/>
      <w:numFmt w:val="decimal"/>
      <w:lvlText w:val="%1.%2.%3.%4.%5.%6"/>
      <w:lvlJc w:val="left"/>
      <w:pPr>
        <w:tabs>
          <w:tab w:val="num" w:pos="-1134"/>
        </w:tabs>
        <w:ind w:left="-1134" w:firstLine="0"/>
      </w:pPr>
      <w:rPr>
        <w:rFonts w:hint="default"/>
      </w:rPr>
    </w:lvl>
    <w:lvl w:ilvl="6">
      <w:start w:val="1"/>
      <w:numFmt w:val="decimal"/>
      <w:lvlText w:val="%1.%2.%3.%4.%5.%6.%7"/>
      <w:lvlJc w:val="left"/>
      <w:pPr>
        <w:tabs>
          <w:tab w:val="num" w:pos="-1134"/>
        </w:tabs>
        <w:ind w:left="-1134" w:firstLine="0"/>
      </w:pPr>
      <w:rPr>
        <w:rFonts w:hint="default"/>
      </w:rPr>
    </w:lvl>
    <w:lvl w:ilvl="7">
      <w:start w:val="1"/>
      <w:numFmt w:val="decimal"/>
      <w:lvlText w:val="%1.%2.%3.%4.%5.%6.%7.%8"/>
      <w:lvlJc w:val="left"/>
      <w:pPr>
        <w:tabs>
          <w:tab w:val="num" w:pos="-1134"/>
        </w:tabs>
        <w:ind w:left="-1134" w:firstLine="0"/>
      </w:pPr>
      <w:rPr>
        <w:rFonts w:hint="default"/>
      </w:rPr>
    </w:lvl>
    <w:lvl w:ilvl="8">
      <w:start w:val="1"/>
      <w:numFmt w:val="decimal"/>
      <w:lvlRestart w:val="3"/>
      <w:lvlText w:val="%1.%2.%3.%4.%5.%6.%7.%8.%9"/>
      <w:lvlJc w:val="left"/>
      <w:pPr>
        <w:tabs>
          <w:tab w:val="num" w:pos="-1134"/>
        </w:tabs>
        <w:ind w:left="-1134" w:firstLine="0"/>
      </w:pPr>
      <w:rPr>
        <w:rFonts w:hint="default"/>
      </w:rPr>
    </w:lvl>
  </w:abstractNum>
  <w:abstractNum w:abstractNumId="34" w15:restartNumberingAfterBreak="0">
    <w:nsid w:val="5571285C"/>
    <w:multiLevelType w:val="multilevel"/>
    <w:tmpl w:val="1CFE7E32"/>
    <w:styleLink w:val="AECOMAppendix1"/>
    <w:lvl w:ilvl="0">
      <w:start w:val="1"/>
      <w:numFmt w:val="decimal"/>
      <w:lvlRestart w:val="0"/>
      <w:pStyle w:val="Heading1"/>
      <w:lvlText w:val="%1."/>
      <w:lvlJc w:val="left"/>
      <w:pPr>
        <w:ind w:left="567" w:hanging="567"/>
      </w:pPr>
      <w:rPr>
        <w:rFonts w:hint="default"/>
      </w:rPr>
    </w:lvl>
    <w:lvl w:ilvl="1">
      <w:start w:val="1"/>
      <w:numFmt w:val="decimal"/>
      <w:pStyle w:val="Numberedtext"/>
      <w:lvlText w:val="%1.%2"/>
      <w:lvlJc w:val="left"/>
      <w:pPr>
        <w:ind w:left="567" w:hanging="567"/>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decimal"/>
      <w:lvlText w:val="%1.%2.%3.%4.%5.%6"/>
      <w:lvlJc w:val="left"/>
      <w:pPr>
        <w:ind w:left="850" w:hanging="850"/>
      </w:pPr>
      <w:rPr>
        <w:rFonts w:hint="default"/>
      </w:rPr>
    </w:lvl>
    <w:lvl w:ilvl="6">
      <w:start w:val="1"/>
      <w:numFmt w:val="none"/>
      <w:lvlText w:val=""/>
      <w:lvlJc w:val="left"/>
      <w:pPr>
        <w:ind w:left="850" w:hanging="850"/>
      </w:pPr>
      <w:rPr>
        <w:rFonts w:hint="default"/>
      </w:rPr>
    </w:lvl>
    <w:lvl w:ilvl="7">
      <w:start w:val="1"/>
      <w:numFmt w:val="lowerLetter"/>
      <w:lvlText w:val="%8."/>
      <w:lvlJc w:val="left"/>
      <w:pPr>
        <w:ind w:left="850" w:hanging="850"/>
      </w:pPr>
      <w:rPr>
        <w:rFonts w:hint="default"/>
      </w:rPr>
    </w:lvl>
    <w:lvl w:ilvl="8">
      <w:start w:val="1"/>
      <w:numFmt w:val="lowerRoman"/>
      <w:lvlText w:val="%9."/>
      <w:lvlJc w:val="left"/>
      <w:pPr>
        <w:ind w:left="850" w:hanging="850"/>
      </w:pPr>
      <w:rPr>
        <w:rFonts w:hint="default"/>
      </w:rPr>
    </w:lvl>
  </w:abstractNum>
  <w:abstractNum w:abstractNumId="35" w15:restartNumberingAfterBreak="0">
    <w:nsid w:val="5B470031"/>
    <w:multiLevelType w:val="hybridMultilevel"/>
    <w:tmpl w:val="45D216AE"/>
    <w:lvl w:ilvl="0" w:tplc="891460FC">
      <w:start w:val="1"/>
      <w:numFmt w:val="bullet"/>
      <w:pStyle w:val="Bullet10"/>
      <w:lvlText w:val=""/>
      <w:lvlJc w:val="left"/>
      <w:pPr>
        <w:ind w:left="1890"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5F5808F2"/>
    <w:multiLevelType w:val="hybridMultilevel"/>
    <w:tmpl w:val="588A2CA4"/>
    <w:lvl w:ilvl="0" w:tplc="F3BE88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26805F6"/>
    <w:multiLevelType w:val="multilevel"/>
    <w:tmpl w:val="A74A52B4"/>
    <w:lvl w:ilvl="0">
      <w:start w:val="1"/>
      <w:numFmt w:val="bullet"/>
      <w:pStyle w:val="EPBullet"/>
      <w:lvlText w:val=""/>
      <w:lvlJc w:val="left"/>
      <w:pPr>
        <w:tabs>
          <w:tab w:val="num" w:pos="1145"/>
        </w:tabs>
        <w:ind w:left="1145" w:hanging="567"/>
      </w:pPr>
      <w:rPr>
        <w:rFonts w:ascii="Symbol" w:hAnsi="Symbol" w:hint="default"/>
        <w:b/>
        <w:color w:val="FF9933"/>
      </w:rPr>
    </w:lvl>
    <w:lvl w:ilvl="1">
      <w:start w:val="1"/>
      <w:numFmt w:val="bullet"/>
      <w:lvlText w:val="­"/>
      <w:lvlJc w:val="left"/>
      <w:pPr>
        <w:tabs>
          <w:tab w:val="num" w:pos="1559"/>
        </w:tabs>
        <w:ind w:left="1559" w:hanging="283"/>
      </w:pPr>
      <w:rPr>
        <w:rFonts w:ascii="Courier New" w:hAnsi="Courier New"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1843"/>
        </w:tabs>
        <w:ind w:left="2126" w:hanging="283"/>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659A027C"/>
    <w:multiLevelType w:val="multilevel"/>
    <w:tmpl w:val="ACFCE65E"/>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39" w15:restartNumberingAfterBreak="0">
    <w:nsid w:val="683E69F3"/>
    <w:multiLevelType w:val="multilevel"/>
    <w:tmpl w:val="5FD4A680"/>
    <w:lvl w:ilvl="0">
      <w:start w:val="1"/>
      <w:numFmt w:val="decimal"/>
      <w:lvlText w:val="%1"/>
      <w:lvlJc w:val="left"/>
      <w:pPr>
        <w:tabs>
          <w:tab w:val="num" w:pos="936"/>
        </w:tabs>
        <w:ind w:left="936" w:hanging="936"/>
      </w:pPr>
      <w:rPr>
        <w:rFonts w:hint="default"/>
      </w:rPr>
    </w:lvl>
    <w:lvl w:ilvl="1">
      <w:start w:val="1"/>
      <w:numFmt w:val="decimal"/>
      <w:lvlText w:val="%1.%2"/>
      <w:lvlJc w:val="left"/>
      <w:pPr>
        <w:tabs>
          <w:tab w:val="num" w:pos="936"/>
        </w:tabs>
        <w:ind w:left="936" w:hanging="936"/>
      </w:pPr>
      <w:rPr>
        <w:rFonts w:hint="default"/>
      </w:rPr>
    </w:lvl>
    <w:lvl w:ilvl="2">
      <w:start w:val="1"/>
      <w:numFmt w:val="lowerLetter"/>
      <w:pStyle w:val="M42BulletList1"/>
      <w:lvlText w:val="%3."/>
      <w:lvlJc w:val="left"/>
      <w:pPr>
        <w:tabs>
          <w:tab w:val="num" w:pos="1418"/>
        </w:tabs>
        <w:ind w:left="1418" w:hanging="482"/>
      </w:pPr>
      <w:rPr>
        <w:rFonts w:ascii="Arial" w:hAnsi="Arial" w:cs="Times New Roman" w:hint="default"/>
        <w:b w:val="0"/>
        <w:bCs w:val="0"/>
        <w:i w:val="0"/>
        <w:iCs w:val="0"/>
        <w:caps w:val="0"/>
        <w:smallCaps w:val="0"/>
        <w:strike w:val="0"/>
        <w:dstrike w:val="0"/>
        <w:noProof w:val="0"/>
        <w:vanish w:val="0"/>
        <w:color w:val="4A4A4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936"/>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0" w15:restartNumberingAfterBreak="0">
    <w:nsid w:val="6CFD7DCC"/>
    <w:multiLevelType w:val="hybridMultilevel"/>
    <w:tmpl w:val="AD869180"/>
    <w:name w:val="AECOM Outline numbering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FE498B"/>
    <w:multiLevelType w:val="multilevel"/>
    <w:tmpl w:val="D88893D6"/>
    <w:lvl w:ilvl="0">
      <w:start w:val="1"/>
      <w:numFmt w:val="bullet"/>
      <w:pStyle w:val="ListBullet"/>
      <w:lvlText w:val=""/>
      <w:lvlJc w:val="left"/>
      <w:pPr>
        <w:tabs>
          <w:tab w:val="num" w:pos="1275"/>
        </w:tabs>
        <w:ind w:left="1275" w:hanging="425"/>
      </w:pPr>
      <w:rPr>
        <w:rFonts w:ascii="Symbol" w:hAnsi="Symbol" w:hint="default"/>
        <w:color w:val="auto"/>
      </w:rPr>
    </w:lvl>
    <w:lvl w:ilvl="1">
      <w:start w:val="1"/>
      <w:numFmt w:val="bullet"/>
      <w:pStyle w:val="ListBullet2"/>
      <w:lvlText w:val="─"/>
      <w:lvlJc w:val="left"/>
      <w:pPr>
        <w:tabs>
          <w:tab w:val="num" w:pos="1701"/>
        </w:tabs>
        <w:ind w:left="1700" w:hanging="425"/>
      </w:pPr>
      <w:rPr>
        <w:rFonts w:ascii="Calibri" w:hAnsi="Calibri" w:hint="default"/>
        <w:color w:val="auto"/>
      </w:rPr>
    </w:lvl>
    <w:lvl w:ilvl="2">
      <w:start w:val="1"/>
      <w:numFmt w:val="bullet"/>
      <w:pStyle w:val="ListBullet3"/>
      <w:lvlText w:val=""/>
      <w:lvlJc w:val="left"/>
      <w:pPr>
        <w:tabs>
          <w:tab w:val="num" w:pos="2126"/>
        </w:tabs>
        <w:ind w:left="2125" w:hanging="425"/>
      </w:pPr>
      <w:rPr>
        <w:rFonts w:ascii="Wingdings" w:hAnsi="Wingdings" w:hint="default"/>
        <w:color w:val="auto"/>
      </w:rPr>
    </w:lvl>
    <w:lvl w:ilvl="3">
      <w:start w:val="1"/>
      <w:numFmt w:val="bullet"/>
      <w:lvlText w:val=""/>
      <w:lvlJc w:val="left"/>
      <w:pPr>
        <w:ind w:left="2550" w:hanging="425"/>
      </w:pPr>
      <w:rPr>
        <w:rFonts w:ascii="Symbol" w:hAnsi="Symbol" w:hint="default"/>
      </w:rPr>
    </w:lvl>
    <w:lvl w:ilvl="4">
      <w:start w:val="1"/>
      <w:numFmt w:val="bullet"/>
      <w:lvlText w:val="─"/>
      <w:lvlJc w:val="left"/>
      <w:pPr>
        <w:ind w:left="2975" w:hanging="425"/>
      </w:pPr>
      <w:rPr>
        <w:rFonts w:ascii="Calibri" w:hAnsi="Calibri" w:hint="default"/>
        <w:color w:val="auto"/>
      </w:rPr>
    </w:lvl>
    <w:lvl w:ilvl="5">
      <w:start w:val="1"/>
      <w:numFmt w:val="bullet"/>
      <w:lvlText w:val=""/>
      <w:lvlJc w:val="left"/>
      <w:pPr>
        <w:tabs>
          <w:tab w:val="num" w:pos="3196"/>
        </w:tabs>
        <w:ind w:left="3400" w:hanging="425"/>
      </w:pPr>
      <w:rPr>
        <w:rFonts w:ascii="Wingdings" w:hAnsi="Wingdings" w:hint="default"/>
      </w:rPr>
    </w:lvl>
    <w:lvl w:ilvl="6">
      <w:start w:val="1"/>
      <w:numFmt w:val="bullet"/>
      <w:lvlText w:val=""/>
      <w:lvlJc w:val="left"/>
      <w:pPr>
        <w:tabs>
          <w:tab w:val="num" w:pos="3480"/>
        </w:tabs>
        <w:ind w:left="3825" w:hanging="425"/>
      </w:pPr>
      <w:rPr>
        <w:rFonts w:ascii="Symbol" w:hAnsi="Symbol" w:hint="default"/>
      </w:rPr>
    </w:lvl>
    <w:lvl w:ilvl="7">
      <w:start w:val="1"/>
      <w:numFmt w:val="bullet"/>
      <w:lvlText w:val="─"/>
      <w:lvlJc w:val="left"/>
      <w:pPr>
        <w:tabs>
          <w:tab w:val="num" w:pos="3764"/>
        </w:tabs>
        <w:ind w:left="4250" w:hanging="425"/>
      </w:pPr>
      <w:rPr>
        <w:rFonts w:ascii="Calibri" w:hAnsi="Calibri" w:hint="default"/>
        <w:color w:val="auto"/>
      </w:rPr>
    </w:lvl>
    <w:lvl w:ilvl="8">
      <w:start w:val="1"/>
      <w:numFmt w:val="bullet"/>
      <w:lvlText w:val=""/>
      <w:lvlJc w:val="left"/>
      <w:pPr>
        <w:tabs>
          <w:tab w:val="num" w:pos="4048"/>
        </w:tabs>
        <w:ind w:left="4675" w:hanging="425"/>
      </w:pPr>
      <w:rPr>
        <w:rFonts w:ascii="Wingdings" w:hAnsi="Wingdings" w:hint="default"/>
      </w:rPr>
    </w:lvl>
  </w:abstractNum>
  <w:abstractNum w:abstractNumId="42" w15:restartNumberingAfterBreak="0">
    <w:nsid w:val="75DD6A59"/>
    <w:multiLevelType w:val="hybridMultilevel"/>
    <w:tmpl w:val="35C2CCE8"/>
    <w:lvl w:ilvl="0" w:tplc="D654E0D6">
      <w:start w:val="1"/>
      <w:numFmt w:val="bullet"/>
      <w:pStyle w:val="Bullet20"/>
      <w:lvlText w:val=""/>
      <w:lvlJc w:val="left"/>
      <w:pPr>
        <w:tabs>
          <w:tab w:val="num" w:pos="3283"/>
        </w:tabs>
        <w:ind w:left="3119" w:hanging="19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8B12AA"/>
    <w:multiLevelType w:val="multilevel"/>
    <w:tmpl w:val="403A4A00"/>
    <w:lvl w:ilvl="0">
      <w:start w:val="1"/>
      <w:numFmt w:val="decimal"/>
      <w:lvlText w:val="%1"/>
      <w:lvlJc w:val="left"/>
      <w:pPr>
        <w:tabs>
          <w:tab w:val="num" w:pos="1134"/>
        </w:tabs>
        <w:ind w:left="1134" w:hanging="1134"/>
      </w:pPr>
      <w:rPr>
        <w:rFonts w:hint="default"/>
        <w:color w:val="auto"/>
      </w:rPr>
    </w:lvl>
    <w:lvl w:ilvl="1">
      <w:start w:val="1"/>
      <w:numFmt w:val="none"/>
      <w:lvlText w:val="1.1"/>
      <w:lvlJc w:val="left"/>
      <w:pPr>
        <w:tabs>
          <w:tab w:val="num" w:pos="720"/>
        </w:tabs>
        <w:ind w:left="720" w:hanging="720"/>
      </w:pPr>
      <w:rPr>
        <w:rFonts w:hint="default"/>
        <w:color w:val="auto"/>
      </w:rPr>
    </w:lvl>
    <w:lvl w:ilvl="2">
      <w:start w:val="1"/>
      <w:numFmt w:val="decimal"/>
      <w:lvlRestart w:val="1"/>
      <w:pStyle w:val="RPSParagraph"/>
      <w:lvlText w:val="%1.%3"/>
      <w:lvlJc w:val="left"/>
      <w:pPr>
        <w:tabs>
          <w:tab w:val="num" w:pos="1134"/>
        </w:tabs>
        <w:ind w:left="1134" w:hanging="1134"/>
      </w:pPr>
      <w:rPr>
        <w:rFonts w:ascii="Arial" w:hAnsi="Arial" w:hint="default"/>
        <w:b w:val="0"/>
        <w:i w:val="0"/>
        <w:color w:val="auto"/>
        <w:sz w:val="20"/>
      </w:rPr>
    </w:lvl>
    <w:lvl w:ilvl="3">
      <w:start w:val="1"/>
      <w:numFmt w:val="decimal"/>
      <w:lvlText w:val="%1.%3.%4"/>
      <w:lvlJc w:val="left"/>
      <w:pPr>
        <w:tabs>
          <w:tab w:val="num" w:pos="1077"/>
        </w:tabs>
        <w:ind w:left="1440" w:hanging="1440"/>
      </w:pPr>
      <w:rPr>
        <w:rFonts w:hint="default"/>
        <w:color w:val="auto"/>
      </w:rPr>
    </w:lvl>
    <w:lvl w:ilvl="4">
      <w:start w:val="1"/>
      <w:numFmt w:val="decimal"/>
      <w:lvlText w:val="%1.%3.%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A9F7C3C"/>
    <w:multiLevelType w:val="hybridMultilevel"/>
    <w:tmpl w:val="DC22BBC8"/>
    <w:lvl w:ilvl="0" w:tplc="11BCBB84">
      <w:start w:val="1"/>
      <w:numFmt w:val="bullet"/>
      <w:lvlText w:val=""/>
      <w:lvlJc w:val="left"/>
      <w:pPr>
        <w:ind w:left="284" w:hanging="284"/>
      </w:pPr>
      <w:rPr>
        <w:rFonts w:ascii="Symbol" w:hAnsi="Symbol" w:hint="default"/>
        <w:color w:val="auto"/>
      </w:rPr>
    </w:lvl>
    <w:lvl w:ilvl="1" w:tplc="2F543046">
      <w:start w:val="1"/>
      <w:numFmt w:val="bullet"/>
      <w:lvlText w:val="─"/>
      <w:lvlJc w:val="left"/>
      <w:pPr>
        <w:ind w:left="568" w:hanging="284"/>
      </w:pPr>
      <w:rPr>
        <w:rFonts w:ascii="Calibri" w:hAnsi="Calibri" w:hint="default"/>
        <w:color w:val="auto"/>
      </w:rPr>
    </w:lvl>
    <w:lvl w:ilvl="2" w:tplc="6AE2F2CC">
      <w:start w:val="1"/>
      <w:numFmt w:val="bullet"/>
      <w:lvlText w:val="o"/>
      <w:lvlJc w:val="left"/>
      <w:pPr>
        <w:ind w:left="852" w:hanging="284"/>
      </w:pPr>
      <w:rPr>
        <w:rFonts w:ascii="Courier New" w:hAnsi="Courier New" w:cs="Times New Roman" w:hint="default"/>
      </w:rPr>
    </w:lvl>
    <w:lvl w:ilvl="3" w:tplc="2668CA04">
      <w:start w:val="1"/>
      <w:numFmt w:val="bullet"/>
      <w:lvlText w:val=""/>
      <w:lvlJc w:val="left"/>
      <w:pPr>
        <w:ind w:left="1136" w:hanging="284"/>
      </w:pPr>
      <w:rPr>
        <w:rFonts w:ascii="Symbol" w:hAnsi="Symbol" w:hint="default"/>
        <w:color w:val="auto"/>
      </w:rPr>
    </w:lvl>
    <w:lvl w:ilvl="4" w:tplc="82428906">
      <w:start w:val="1"/>
      <w:numFmt w:val="bullet"/>
      <w:lvlText w:val="─"/>
      <w:lvlJc w:val="left"/>
      <w:pPr>
        <w:ind w:left="1420" w:hanging="284"/>
      </w:pPr>
      <w:rPr>
        <w:rFonts w:ascii="Calibri" w:hAnsi="Calibri" w:hint="default"/>
        <w:color w:val="auto"/>
      </w:rPr>
    </w:lvl>
    <w:lvl w:ilvl="5" w:tplc="42565542">
      <w:start w:val="1"/>
      <w:numFmt w:val="bullet"/>
      <w:lvlText w:val="o"/>
      <w:lvlJc w:val="left"/>
      <w:pPr>
        <w:ind w:left="1704" w:hanging="284"/>
      </w:pPr>
      <w:rPr>
        <w:rFonts w:ascii="Courier New" w:hAnsi="Courier New" w:cs="Times New Roman" w:hint="default"/>
      </w:rPr>
    </w:lvl>
    <w:lvl w:ilvl="6" w:tplc="584E081C">
      <w:start w:val="1"/>
      <w:numFmt w:val="bullet"/>
      <w:lvlText w:val=""/>
      <w:lvlJc w:val="left"/>
      <w:pPr>
        <w:ind w:left="1988" w:hanging="284"/>
      </w:pPr>
      <w:rPr>
        <w:rFonts w:ascii="Symbol" w:hAnsi="Symbol" w:hint="default"/>
        <w:color w:val="auto"/>
      </w:rPr>
    </w:lvl>
    <w:lvl w:ilvl="7" w:tplc="6352AE88">
      <w:start w:val="1"/>
      <w:numFmt w:val="bullet"/>
      <w:lvlText w:val="─"/>
      <w:lvlJc w:val="left"/>
      <w:pPr>
        <w:ind w:left="2272" w:hanging="284"/>
      </w:pPr>
      <w:rPr>
        <w:rFonts w:ascii="Calibri" w:hAnsi="Calibri" w:hint="default"/>
        <w:color w:val="auto"/>
      </w:rPr>
    </w:lvl>
    <w:lvl w:ilvl="8" w:tplc="1AF48BBE">
      <w:start w:val="1"/>
      <w:numFmt w:val="bullet"/>
      <w:lvlText w:val="o"/>
      <w:lvlJc w:val="left"/>
      <w:pPr>
        <w:ind w:left="2556" w:hanging="284"/>
      </w:pPr>
      <w:rPr>
        <w:rFonts w:ascii="Courier New" w:hAnsi="Courier New" w:cs="Times New Roman" w:hint="default"/>
      </w:rPr>
    </w:lvl>
  </w:abstractNum>
  <w:abstractNum w:abstractNumId="45" w15:restartNumberingAfterBreak="0">
    <w:nsid w:val="7EEF73D2"/>
    <w:multiLevelType w:val="multilevel"/>
    <w:tmpl w:val="BFEA1B5C"/>
    <w:name w:val="AECOM Outline numbering22"/>
    <w:lvl w:ilvl="0">
      <w:start w:val="1"/>
      <w:numFmt w:val="decimal"/>
      <w:lvlText w:val="Ref 7-%1"/>
      <w:lvlJc w:val="left"/>
      <w:pPr>
        <w:ind w:left="1117" w:hanging="1117"/>
      </w:pPr>
      <w:rPr>
        <w:rFonts w:hint="default"/>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024" w:hanging="360"/>
      </w:pPr>
      <w:rPr>
        <w:rFonts w:hint="default"/>
      </w:rPr>
    </w:lvl>
    <w:lvl w:ilvl="2">
      <w:start w:val="1"/>
      <w:numFmt w:val="lowerRoman"/>
      <w:lvlText w:val="%3."/>
      <w:lvlJc w:val="right"/>
      <w:pPr>
        <w:ind w:left="2744" w:hanging="180"/>
      </w:pPr>
      <w:rPr>
        <w:rFonts w:hint="default"/>
      </w:rPr>
    </w:lvl>
    <w:lvl w:ilvl="3">
      <w:start w:val="1"/>
      <w:numFmt w:val="decimal"/>
      <w:lvlText w:val="%4."/>
      <w:lvlJc w:val="left"/>
      <w:pPr>
        <w:ind w:left="3464" w:hanging="360"/>
      </w:pPr>
      <w:rPr>
        <w:rFonts w:hint="default"/>
      </w:rPr>
    </w:lvl>
    <w:lvl w:ilvl="4">
      <w:start w:val="1"/>
      <w:numFmt w:val="lowerLetter"/>
      <w:lvlText w:val="%5."/>
      <w:lvlJc w:val="left"/>
      <w:pPr>
        <w:ind w:left="4184" w:hanging="360"/>
      </w:pPr>
      <w:rPr>
        <w:rFonts w:hint="default"/>
      </w:rPr>
    </w:lvl>
    <w:lvl w:ilvl="5">
      <w:start w:val="1"/>
      <w:numFmt w:val="lowerRoman"/>
      <w:lvlText w:val="%6."/>
      <w:lvlJc w:val="right"/>
      <w:pPr>
        <w:ind w:left="4904" w:hanging="180"/>
      </w:pPr>
      <w:rPr>
        <w:rFonts w:hint="default"/>
      </w:rPr>
    </w:lvl>
    <w:lvl w:ilvl="6">
      <w:start w:val="1"/>
      <w:numFmt w:val="decimal"/>
      <w:lvlText w:val="%7."/>
      <w:lvlJc w:val="left"/>
      <w:pPr>
        <w:ind w:left="5624" w:hanging="360"/>
      </w:pPr>
      <w:rPr>
        <w:rFonts w:hint="default"/>
      </w:rPr>
    </w:lvl>
    <w:lvl w:ilvl="7">
      <w:start w:val="1"/>
      <w:numFmt w:val="lowerLetter"/>
      <w:lvlText w:val="%8."/>
      <w:lvlJc w:val="left"/>
      <w:pPr>
        <w:ind w:left="6344" w:hanging="360"/>
      </w:pPr>
      <w:rPr>
        <w:rFonts w:hint="default"/>
      </w:rPr>
    </w:lvl>
    <w:lvl w:ilvl="8">
      <w:start w:val="1"/>
      <w:numFmt w:val="lowerRoman"/>
      <w:lvlText w:val="%9."/>
      <w:lvlJc w:val="right"/>
      <w:pPr>
        <w:ind w:left="7064" w:hanging="180"/>
      </w:pPr>
      <w:rPr>
        <w:rFonts w:hint="default"/>
      </w:rPr>
    </w:lvl>
  </w:abstractNum>
  <w:num w:numId="1">
    <w:abstractNumId w:val="27"/>
  </w:num>
  <w:num w:numId="2">
    <w:abstractNumId w:val="32"/>
  </w:num>
  <w:num w:numId="3">
    <w:abstractNumId w:val="3"/>
  </w:num>
  <w:num w:numId="4">
    <w:abstractNumId w:val="2"/>
  </w:num>
  <w:num w:numId="5">
    <w:abstractNumId w:val="1"/>
  </w:num>
  <w:num w:numId="6">
    <w:abstractNumId w:val="0"/>
  </w:num>
  <w:num w:numId="7">
    <w:abstractNumId w:val="4"/>
  </w:num>
  <w:num w:numId="8">
    <w:abstractNumId w:val="11"/>
  </w:num>
  <w:num w:numId="9">
    <w:abstractNumId w:val="34"/>
  </w:num>
  <w:num w:numId="10">
    <w:abstractNumId w:val="6"/>
  </w:num>
  <w:num w:numId="11">
    <w:abstractNumId w:val="14"/>
  </w:num>
  <w:num w:numId="12">
    <w:abstractNumId w:val="30"/>
  </w:num>
  <w:num w:numId="13">
    <w:abstractNumId w:val="10"/>
  </w:num>
  <w:num w:numId="14">
    <w:abstractNumId w:val="41"/>
  </w:num>
  <w:num w:numId="15">
    <w:abstractNumId w:val="38"/>
  </w:num>
  <w:num w:numId="16">
    <w:abstractNumId w:val="15"/>
  </w:num>
  <w:num w:numId="17">
    <w:abstractNumId w:val="20"/>
  </w:num>
  <w:num w:numId="18">
    <w:abstractNumId w:val="20"/>
  </w:num>
  <w:num w:numId="19">
    <w:abstractNumId w:val="31"/>
  </w:num>
  <w:num w:numId="20">
    <w:abstractNumId w:val="18"/>
  </w:num>
  <w:num w:numId="21">
    <w:abstractNumId w:val="43"/>
  </w:num>
  <w:num w:numId="22">
    <w:abstractNumId w:val="7"/>
  </w:num>
  <w:num w:numId="23">
    <w:abstractNumId w:val="12"/>
  </w:num>
  <w:num w:numId="24">
    <w:abstractNumId w:val="35"/>
  </w:num>
  <w:num w:numId="25">
    <w:abstractNumId w:val="28"/>
  </w:num>
  <w:num w:numId="26">
    <w:abstractNumId w:val="5"/>
  </w:num>
  <w:num w:numId="27">
    <w:abstractNumId w:val="37"/>
  </w:num>
  <w:num w:numId="28">
    <w:abstractNumId w:val="21"/>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9"/>
  </w:num>
  <w:num w:numId="33">
    <w:abstractNumId w:val="25"/>
  </w:num>
  <w:num w:numId="34">
    <w:abstractNumId w:val="8"/>
  </w:num>
  <w:num w:numId="35">
    <w:abstractNumId w:val="26"/>
  </w:num>
  <w:num w:numId="36">
    <w:abstractNumId w:val="13"/>
    <w:lvlOverride w:ilvl="0">
      <w:lvl w:ilvl="0">
        <w:start w:val="1"/>
        <w:numFmt w:val="decimal"/>
        <w:lvlText w:val="%1"/>
        <w:lvlJc w:val="left"/>
        <w:pPr>
          <w:tabs>
            <w:tab w:val="num" w:pos="1842"/>
          </w:tabs>
          <w:ind w:left="1842" w:hanging="1134"/>
        </w:pPr>
        <w:rPr>
          <w:rFonts w:ascii="Times New Roman" w:hAnsi="Times New Roman" w:hint="default"/>
          <w:b/>
          <w:i w:val="0"/>
          <w:color w:val="28AAE1"/>
          <w:sz w:val="36"/>
          <w:szCs w:val="28"/>
        </w:rPr>
      </w:lvl>
    </w:lvlOverride>
    <w:lvlOverride w:ilvl="1">
      <w:lvl w:ilvl="1">
        <w:start w:val="1"/>
        <w:numFmt w:val="decimal"/>
        <w:lvlText w:val="%1.%2"/>
        <w:lvlJc w:val="left"/>
        <w:pPr>
          <w:tabs>
            <w:tab w:val="num" w:pos="1842"/>
          </w:tabs>
          <w:ind w:left="1842" w:hanging="1134"/>
        </w:pPr>
        <w:rPr>
          <w:rFonts w:ascii="Times New Roman" w:hAnsi="Times New Roman" w:hint="default"/>
          <w:b/>
          <w:i w:val="0"/>
          <w:color w:val="28AAE1"/>
          <w:sz w:val="24"/>
          <w:szCs w:val="24"/>
          <w:u w:val="none" w:color="008080"/>
        </w:rPr>
      </w:lvl>
    </w:lvlOverride>
    <w:lvlOverride w:ilvl="2">
      <w:lvl w:ilvl="2">
        <w:start w:val="1"/>
        <w:numFmt w:val="decimal"/>
        <w:lvlText w:val="%1.%2.%3"/>
        <w:lvlJc w:val="left"/>
        <w:pPr>
          <w:tabs>
            <w:tab w:val="num" w:pos="1842"/>
          </w:tabs>
          <w:ind w:left="1842" w:hanging="1134"/>
        </w:pPr>
        <w:rPr>
          <w:rFonts w:ascii="Times New Roman" w:hAnsi="Times New Roman" w:hint="default"/>
          <w:b/>
          <w:i w:val="0"/>
          <w:color w:val="28AAE1"/>
          <w:sz w:val="28"/>
          <w:szCs w:val="20"/>
        </w:rPr>
      </w:lvl>
    </w:lvlOverride>
    <w:lvlOverride w:ilvl="3">
      <w:lvl w:ilvl="3">
        <w:start w:val="1"/>
        <w:numFmt w:val="decimal"/>
        <w:lvlText w:val="%1.%2.%3.%4"/>
        <w:lvlJc w:val="left"/>
        <w:pPr>
          <w:tabs>
            <w:tab w:val="num" w:pos="1842"/>
          </w:tabs>
          <w:ind w:left="1842" w:hanging="1134"/>
        </w:pPr>
        <w:rPr>
          <w:rFonts w:ascii="Times New Roman" w:hAnsi="Times New Roman" w:hint="default"/>
          <w:b/>
          <w:i w:val="0"/>
          <w:color w:val="28AAE1"/>
          <w:sz w:val="28"/>
          <w:szCs w:val="20"/>
        </w:rPr>
      </w:lvl>
    </w:lvlOverride>
    <w:lvlOverride w:ilvl="4">
      <w:lvl w:ilvl="4">
        <w:start w:val="1"/>
        <w:numFmt w:val="decimal"/>
        <w:lvlText w:val="%1.%2.%3.%4.%5"/>
        <w:lvlJc w:val="left"/>
        <w:pPr>
          <w:tabs>
            <w:tab w:val="num" w:pos="1842"/>
          </w:tabs>
          <w:ind w:left="1842" w:hanging="1134"/>
        </w:pPr>
        <w:rPr>
          <w:rFonts w:hint="default"/>
        </w:rPr>
      </w:lvl>
    </w:lvlOverride>
    <w:lvlOverride w:ilvl="5">
      <w:lvl w:ilvl="5">
        <w:start w:val="1"/>
        <w:numFmt w:val="decimal"/>
        <w:lvlText w:val="%1.%2.%3.%4.%5.%6"/>
        <w:lvlJc w:val="left"/>
        <w:pPr>
          <w:tabs>
            <w:tab w:val="num" w:pos="1842"/>
          </w:tabs>
          <w:ind w:left="1842" w:hanging="1134"/>
        </w:pPr>
        <w:rPr>
          <w:rFonts w:hint="default"/>
        </w:rPr>
      </w:lvl>
    </w:lvlOverride>
    <w:lvlOverride w:ilvl="6">
      <w:lvl w:ilvl="6">
        <w:start w:val="1"/>
        <w:numFmt w:val="decimal"/>
        <w:lvlText w:val="%1.%2.%3.%4.%5.%6.%7"/>
        <w:lvlJc w:val="left"/>
        <w:pPr>
          <w:tabs>
            <w:tab w:val="num" w:pos="1842"/>
          </w:tabs>
          <w:ind w:left="1842" w:hanging="1134"/>
        </w:pPr>
        <w:rPr>
          <w:rFonts w:hint="default"/>
        </w:rPr>
      </w:lvl>
    </w:lvlOverride>
    <w:lvlOverride w:ilvl="7">
      <w:lvl w:ilvl="7">
        <w:start w:val="1"/>
        <w:numFmt w:val="decimal"/>
        <w:lvlText w:val="%1.%2.%3.%4.%5.%6.%7.%8"/>
        <w:lvlJc w:val="left"/>
        <w:pPr>
          <w:tabs>
            <w:tab w:val="num" w:pos="1842"/>
          </w:tabs>
          <w:ind w:left="1842" w:hanging="1134"/>
        </w:pPr>
        <w:rPr>
          <w:rFonts w:hint="default"/>
        </w:rPr>
      </w:lvl>
    </w:lvlOverride>
    <w:lvlOverride w:ilvl="8">
      <w:lvl w:ilvl="8">
        <w:start w:val="1"/>
        <w:numFmt w:val="decimal"/>
        <w:lvlText w:val="%1.%2.%3.%4.%5.%6.%7.%8.%9"/>
        <w:lvlJc w:val="left"/>
        <w:pPr>
          <w:tabs>
            <w:tab w:val="num" w:pos="1842"/>
          </w:tabs>
          <w:ind w:left="1842" w:hanging="1134"/>
        </w:pPr>
        <w:rPr>
          <w:rFonts w:hint="default"/>
        </w:rPr>
      </w:lvl>
    </w:lvlOverride>
  </w:num>
  <w:num w:numId="37">
    <w:abstractNumId w:val="39"/>
  </w:num>
  <w:num w:numId="38">
    <w:abstractNumId w:val="42"/>
  </w:num>
  <w:num w:numId="39">
    <w:abstractNumId w:val="33"/>
  </w:num>
  <w:num w:numId="40">
    <w:abstractNumId w:val="44"/>
  </w:num>
  <w:num w:numId="41">
    <w:abstractNumId w:val="29"/>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lvlOverride w:ilvl="2"/>
    <w:lvlOverride w:ilvl="3"/>
    <w:lvlOverride w:ilvl="4"/>
    <w:lvlOverride w:ilvl="5"/>
    <w:lvlOverride w:ilvl="6"/>
    <w:lvlOverride w:ilvl="7"/>
    <w:lvlOverride w:ilvl="8"/>
  </w:num>
  <w:num w:numId="44">
    <w:abstractNumId w:val="36"/>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ATED" w:val="1"/>
    <w:docVar w:name="CaptionHeadingNumber" w:val="0"/>
    <w:docVar w:name="cbTextLanguage_ListCount" w:val="0"/>
    <w:docVar w:name="cbTextLanguage_ListIndex" w:val="-1"/>
    <w:docVar w:name="CheckBox2" w:val="0"/>
    <w:docVar w:name="chkAccessibleFormat" w:val="0"/>
    <w:docVar w:name="chkChangeCoverImage" w:val="0"/>
    <w:docVar w:name="chkDraft" w:val="0"/>
    <w:docVar w:name="chkFileName" w:val="0"/>
    <w:docVar w:name="chkFileNamePath" w:val="0"/>
    <w:docVar w:name="chkIncludeClientInHedaer" w:val="0"/>
    <w:docVar w:name="chkIncludeClientonCover" w:val="0"/>
    <w:docVar w:name="chkOfficeAddressBackcover" w:val="0"/>
    <w:docVar w:name="chkPrintedOnRecycledPaper" w:val="0"/>
    <w:docVar w:name="chkSaveFooterDetails" w:val="0"/>
    <w:docVar w:name="chkSaveOfficeAddress" w:val="-1"/>
    <w:docVar w:name="chkScholars" w:val="0"/>
    <w:docVar w:name="chkTagLine" w:val="-1"/>
    <w:docVar w:name="chkUKILongformLimitations" w:val="0"/>
    <w:docVar w:name="chkWhiteBorder" w:val="0"/>
    <w:docVar w:name="lbANZDisclaimers_ListCount" w:val="0"/>
    <w:docVar w:name="lbANZDisclaimers_ListIndex" w:val="-1"/>
    <w:docVar w:name="lbANZLimitations_ListCount" w:val="0"/>
    <w:docVar w:name="lbANZLimitations_ListIndex" w:val="-1"/>
    <w:docVar w:name="lbAuthor_ListCount" w:val="0"/>
    <w:docVar w:name="lbAuthor_ListIndex" w:val="-1"/>
    <w:docVar w:name="lbImages_ListCount" w:val="12"/>
    <w:docVar w:name="lbImages_ListIndex" w:val="-1"/>
    <w:docVar w:name="lbProtectiveMarkings_0" w:val="None"/>
    <w:docVar w:name="lbProtectiveMarkings_0_0" w:val="None"/>
    <w:docVar w:name="lbProtectiveMarkings_1" w:val="PUBLIC"/>
    <w:docVar w:name="lbProtectiveMarkings_1_0" w:val="PUBLIC"/>
    <w:docVar w:name="lbProtectiveMarkings_2" w:val="OFFICIAL"/>
    <w:docVar w:name="lbProtectiveMarkings_2_0" w:val="OFFICIAL"/>
    <w:docVar w:name="lbProtectiveMarkings_3" w:val="COMPANY CONFIDENTIAL"/>
    <w:docVar w:name="lbProtectiveMarkings_3_0" w:val="COMPANY CONFIDENTIAL"/>
    <w:docVar w:name="lbProtectiveMarkings_4" w:val="COMMERCIAL IN CONFIDENCE"/>
    <w:docVar w:name="lbProtectiveMarkings_4_0" w:val="COMMERCIAL IN CONFIDENCE"/>
    <w:docVar w:name="lbProtectiveMarkings_5" w:val="DRAFT"/>
    <w:docVar w:name="lbProtectiveMarkings_5_0" w:val="DRAFT"/>
    <w:docVar w:name="lbProtectiveMarkings_6" w:val="Free-type ...  (use a comma to denote a new line)"/>
    <w:docVar w:name="lbProtectiveMarkings_6_0" w:val="Free-type ...  (use a comma to denote a new line)"/>
    <w:docVar w:name="lbProtectiveMarkings_ListCount" w:val="7"/>
    <w:docVar w:name="lbProtectiveMarkings_ListIndex" w:val="-1"/>
    <w:docVar w:name="optA3Landscape" w:val="0"/>
    <w:docVar w:name="optA4" w:val="-1"/>
    <w:docVar w:name="optA4Landscape" w:val="0"/>
    <w:docVar w:name="optA4Portrait" w:val="-1"/>
    <w:docVar w:name="optAA1column" w:val="-1"/>
    <w:docVar w:name="optAA2column" w:val="0"/>
    <w:docVar w:name="optAA3column" w:val="0"/>
    <w:docVar w:name="optArcColour1" w:val="0"/>
    <w:docVar w:name="optArcColour2" w:val="0"/>
    <w:docVar w:name="optArcColour3" w:val="-1"/>
    <w:docVar w:name="optArcColour4" w:val="0"/>
    <w:docVar w:name="optArcColour5" w:val="0"/>
    <w:docVar w:name="optArcDOWN" w:val="0"/>
    <w:docVar w:name="optArcUP" w:val="-1"/>
    <w:docVar w:name="optBW" w:val="0"/>
    <w:docVar w:name="optChangeFontAECOMSans" w:val="0"/>
    <w:docVar w:name="optChangeFontArial" w:val="-1"/>
    <w:docVar w:name="optCoverColour1" w:val="0"/>
    <w:docVar w:name="optCoverColour2" w:val="-1"/>
    <w:docVar w:name="optCoverColour3" w:val="0"/>
    <w:docVar w:name="optCoverColour4" w:val="0"/>
    <w:docVar w:name="optCoverColour5" w:val="0"/>
    <w:docVar w:name="optCoversheet" w:val="0"/>
    <w:docVar w:name="optDoubleSided" w:val="0"/>
    <w:docVar w:name="optFont10" w:val="-1"/>
    <w:docVar w:name="optFont11" w:val="0"/>
    <w:docVar w:name="optFont12" w:val="0"/>
    <w:docVar w:name="optFont9" w:val="0"/>
    <w:docVar w:name="optFontAccessibility" w:val="0"/>
    <w:docVar w:name="optGraphicFull" w:val="0"/>
    <w:docVar w:name="optHeading1Font18" w:val="0"/>
    <w:docVar w:name="optHeading1Font21" w:val="0"/>
    <w:docVar w:name="optHeading1Font24" w:val="-1"/>
    <w:docVar w:name="optImagesAECOM" w:val="0"/>
    <w:docVar w:name="optImagesBrowse" w:val="0"/>
    <w:docVar w:name="optLetter" w:val="0"/>
    <w:docVar w:name="optLogo" w:val="-1"/>
    <w:docVar w:name="optNoLogo" w:val="0"/>
    <w:docVar w:name="optNumberedHeadings" w:val="0"/>
    <w:docVar w:name="optNumberedHeadingsParagraphs" w:val="-1"/>
    <w:docVar w:name="optP0" w:val="0"/>
    <w:docVar w:name="optP1" w:val="0"/>
    <w:docVar w:name="optP2" w:val="0"/>
    <w:docVar w:name="optP3" w:val="0"/>
    <w:docVar w:name="optP4" w:val="0"/>
    <w:docVar w:name="optP5" w:val="0"/>
    <w:docVar w:name="optP6" w:val="0"/>
    <w:docVar w:name="optPhotoFull" w:val="0"/>
    <w:docVar w:name="optPhotoGrahicHalf" w:val="0"/>
    <w:docVar w:name="optPlainBlue" w:val="0"/>
    <w:docVar w:name="optProposal" w:val="0"/>
    <w:docVar w:name="optS0" w:val="0"/>
    <w:docVar w:name="optS1" w:val="0"/>
    <w:docVar w:name="optS2" w:val="0"/>
    <w:docVar w:name="optS3" w:val="0"/>
    <w:docVar w:name="optS4" w:val="0"/>
    <w:docVar w:name="optS5" w:val="0"/>
    <w:docVar w:name="optS6" w:val="0"/>
    <w:docVar w:name="optSingleSided" w:val="-1"/>
    <w:docVar w:name="optTechnicalReport" w:val="-1"/>
    <w:docVar w:name="optTender" w:val="0"/>
    <w:docVar w:name="optUnNumberedHeadings" w:val="0"/>
    <w:docVar w:name="optUSLetterLandscape" w:val="0"/>
    <w:docVar w:name="optUSLetterPortrait" w:val="0"/>
    <w:docVar w:name="RERUN" w:val="1"/>
    <w:docVar w:name="SavedOfficeAddress" w:val="AECOM Infrastructure &amp; Environment UK Limited_x000d__x000a_Unit 1 Wellbrook Court_x000d__x000a_Girton_x000d__x000a_Cambridge CB3 0NA_x000d__x000a_United Kingdom_x000d__x000a__x000d__x000a_T: +44 1223 488 000_x000d__x000a_aecom.com"/>
    <w:docVar w:name="SelectedCountry" w:val="1"/>
    <w:docVar w:name="SelectedEntity" w:val="0"/>
    <w:docVar w:name="SelectedGeo" w:val="0"/>
    <w:docVar w:name="SelectedLanguage" w:val="0"/>
    <w:docVar w:name="SelectedOffice" w:val="12"/>
    <w:docVar w:name="SelectedPageLayout" w:val="3"/>
    <w:docVar w:name="SelectedRegion" w:val="1"/>
    <w:docVar w:name="tbAuthorJobTitle" w:val="Principal Ecologist"/>
    <w:docVar w:name="tbAuthorName" w:val="AB"/>
    <w:docVar w:name="tbClient" w:val="Homes England"/>
    <w:docVar w:name="tbDate" w:val="July 2021"/>
    <w:docVar w:name="tbDocumentTitle" w:val="Houghton Grange"/>
    <w:docVar w:name="tbFooterDetails" w:val="AECOM Infrastructure &amp; Environment UK Limited registered in England &amp; Wales, company number 880328._x000d__x000a_Scott House, Alencon Link, Basingstoke, Hampshire RG21 7PP"/>
    <w:docVar w:name="tbImage" w:val="None"/>
    <w:docVar w:name="tbOfficeAddress" w:val="AECOM Infrastructure &amp; Environment UK Limited_x000d__x000a_Unit 1 Wellbrook Court_x000d__x000a_Girton_x000d__x000a_Cambridge CB3 0NA_x000d__x000a_United Kingdom_x000d__x000a__x000d__x000a_T: +44 1223 488 000_x000d__x000a_aecom.com"/>
    <w:docVar w:name="tbProjectNumber" w:val="60545167"/>
    <w:docVar w:name="tbSubtitle" w:val="Ecological Impact Assessment"/>
    <w:docVar w:name="TranslateChart" w:val="Chart"/>
    <w:docVar w:name="TranslateFigure" w:val="Figure"/>
    <w:docVar w:name="TranslateTable" w:val="Table"/>
  </w:docVars>
  <w:rsids>
    <w:rsidRoot w:val="00CB172B"/>
    <w:rsid w:val="000005B3"/>
    <w:rsid w:val="0000116B"/>
    <w:rsid w:val="000021A0"/>
    <w:rsid w:val="000026DC"/>
    <w:rsid w:val="00003BAF"/>
    <w:rsid w:val="00004730"/>
    <w:rsid w:val="000048D8"/>
    <w:rsid w:val="0000567F"/>
    <w:rsid w:val="00005796"/>
    <w:rsid w:val="00005FA5"/>
    <w:rsid w:val="000063BC"/>
    <w:rsid w:val="00011B0A"/>
    <w:rsid w:val="00012A6F"/>
    <w:rsid w:val="000144E9"/>
    <w:rsid w:val="00016970"/>
    <w:rsid w:val="00017C76"/>
    <w:rsid w:val="00020329"/>
    <w:rsid w:val="0002212D"/>
    <w:rsid w:val="00023951"/>
    <w:rsid w:val="00023F39"/>
    <w:rsid w:val="00027303"/>
    <w:rsid w:val="00027BDA"/>
    <w:rsid w:val="000311F7"/>
    <w:rsid w:val="0003139A"/>
    <w:rsid w:val="0003173A"/>
    <w:rsid w:val="00031A41"/>
    <w:rsid w:val="0003297A"/>
    <w:rsid w:val="000341A0"/>
    <w:rsid w:val="00035728"/>
    <w:rsid w:val="000364E3"/>
    <w:rsid w:val="00037525"/>
    <w:rsid w:val="00042F56"/>
    <w:rsid w:val="00044C98"/>
    <w:rsid w:val="0004588B"/>
    <w:rsid w:val="00045978"/>
    <w:rsid w:val="0004726B"/>
    <w:rsid w:val="00050057"/>
    <w:rsid w:val="00051926"/>
    <w:rsid w:val="0005363D"/>
    <w:rsid w:val="000537D2"/>
    <w:rsid w:val="00053F18"/>
    <w:rsid w:val="000552AD"/>
    <w:rsid w:val="00056F25"/>
    <w:rsid w:val="0005776B"/>
    <w:rsid w:val="0005782B"/>
    <w:rsid w:val="00060AF9"/>
    <w:rsid w:val="0006209C"/>
    <w:rsid w:val="00062EC2"/>
    <w:rsid w:val="000652F7"/>
    <w:rsid w:val="000663FA"/>
    <w:rsid w:val="00066A8B"/>
    <w:rsid w:val="00067457"/>
    <w:rsid w:val="00071347"/>
    <w:rsid w:val="00071461"/>
    <w:rsid w:val="00071DBA"/>
    <w:rsid w:val="0007658E"/>
    <w:rsid w:val="000777E2"/>
    <w:rsid w:val="000807CF"/>
    <w:rsid w:val="0008106E"/>
    <w:rsid w:val="00082023"/>
    <w:rsid w:val="00082189"/>
    <w:rsid w:val="00083354"/>
    <w:rsid w:val="000840C5"/>
    <w:rsid w:val="0008533E"/>
    <w:rsid w:val="0009153B"/>
    <w:rsid w:val="000941FF"/>
    <w:rsid w:val="00095D8E"/>
    <w:rsid w:val="00095E83"/>
    <w:rsid w:val="0009611E"/>
    <w:rsid w:val="000A14DC"/>
    <w:rsid w:val="000A2D0C"/>
    <w:rsid w:val="000A2F85"/>
    <w:rsid w:val="000A5E31"/>
    <w:rsid w:val="000A6A13"/>
    <w:rsid w:val="000B28E6"/>
    <w:rsid w:val="000B33A8"/>
    <w:rsid w:val="000B3791"/>
    <w:rsid w:val="000B6940"/>
    <w:rsid w:val="000B73BB"/>
    <w:rsid w:val="000B73C5"/>
    <w:rsid w:val="000C0D5A"/>
    <w:rsid w:val="000C334B"/>
    <w:rsid w:val="000C3C1D"/>
    <w:rsid w:val="000C5828"/>
    <w:rsid w:val="000C66AB"/>
    <w:rsid w:val="000C6D3B"/>
    <w:rsid w:val="000D13AF"/>
    <w:rsid w:val="000E1BC6"/>
    <w:rsid w:val="000E4587"/>
    <w:rsid w:val="000E6B09"/>
    <w:rsid w:val="000E7287"/>
    <w:rsid w:val="000E7835"/>
    <w:rsid w:val="000F0027"/>
    <w:rsid w:val="000F22FF"/>
    <w:rsid w:val="000F2C08"/>
    <w:rsid w:val="000F391B"/>
    <w:rsid w:val="000F4A16"/>
    <w:rsid w:val="000F4ABC"/>
    <w:rsid w:val="000F5328"/>
    <w:rsid w:val="000F66C9"/>
    <w:rsid w:val="00101CCE"/>
    <w:rsid w:val="00102D55"/>
    <w:rsid w:val="00102ED3"/>
    <w:rsid w:val="0010409E"/>
    <w:rsid w:val="00106A20"/>
    <w:rsid w:val="00110478"/>
    <w:rsid w:val="00112827"/>
    <w:rsid w:val="00112DE8"/>
    <w:rsid w:val="00112F42"/>
    <w:rsid w:val="00113896"/>
    <w:rsid w:val="00113B87"/>
    <w:rsid w:val="00114382"/>
    <w:rsid w:val="00115CA4"/>
    <w:rsid w:val="00115F2C"/>
    <w:rsid w:val="0012093B"/>
    <w:rsid w:val="0012697D"/>
    <w:rsid w:val="00126E75"/>
    <w:rsid w:val="00127AF4"/>
    <w:rsid w:val="001315BF"/>
    <w:rsid w:val="00132860"/>
    <w:rsid w:val="00132F8D"/>
    <w:rsid w:val="00133853"/>
    <w:rsid w:val="001343B0"/>
    <w:rsid w:val="00134992"/>
    <w:rsid w:val="00135D79"/>
    <w:rsid w:val="00136AA6"/>
    <w:rsid w:val="00136C29"/>
    <w:rsid w:val="00137944"/>
    <w:rsid w:val="0014067F"/>
    <w:rsid w:val="001408A2"/>
    <w:rsid w:val="0014212F"/>
    <w:rsid w:val="001430F2"/>
    <w:rsid w:val="00143D54"/>
    <w:rsid w:val="00143F6D"/>
    <w:rsid w:val="00144B71"/>
    <w:rsid w:val="001453AD"/>
    <w:rsid w:val="00145502"/>
    <w:rsid w:val="00145561"/>
    <w:rsid w:val="0014571E"/>
    <w:rsid w:val="00147908"/>
    <w:rsid w:val="00147C86"/>
    <w:rsid w:val="00150531"/>
    <w:rsid w:val="001512F6"/>
    <w:rsid w:val="00152E08"/>
    <w:rsid w:val="001535D0"/>
    <w:rsid w:val="00154021"/>
    <w:rsid w:val="001620B3"/>
    <w:rsid w:val="00163089"/>
    <w:rsid w:val="00163B93"/>
    <w:rsid w:val="00164CB2"/>
    <w:rsid w:val="00164DC1"/>
    <w:rsid w:val="00166D71"/>
    <w:rsid w:val="00171105"/>
    <w:rsid w:val="00171125"/>
    <w:rsid w:val="0017116A"/>
    <w:rsid w:val="001712D8"/>
    <w:rsid w:val="001750DB"/>
    <w:rsid w:val="001761BF"/>
    <w:rsid w:val="00177077"/>
    <w:rsid w:val="00177C13"/>
    <w:rsid w:val="00177DEA"/>
    <w:rsid w:val="0018100D"/>
    <w:rsid w:val="0018305D"/>
    <w:rsid w:val="001855B4"/>
    <w:rsid w:val="00186090"/>
    <w:rsid w:val="00186702"/>
    <w:rsid w:val="0018776C"/>
    <w:rsid w:val="0019005A"/>
    <w:rsid w:val="00190CDA"/>
    <w:rsid w:val="001920F8"/>
    <w:rsid w:val="0019231E"/>
    <w:rsid w:val="00193077"/>
    <w:rsid w:val="00193189"/>
    <w:rsid w:val="001937F2"/>
    <w:rsid w:val="00193855"/>
    <w:rsid w:val="00194C52"/>
    <w:rsid w:val="00196E20"/>
    <w:rsid w:val="001A025D"/>
    <w:rsid w:val="001A11B6"/>
    <w:rsid w:val="001A19B4"/>
    <w:rsid w:val="001A1F61"/>
    <w:rsid w:val="001A3D39"/>
    <w:rsid w:val="001A4BC6"/>
    <w:rsid w:val="001A5035"/>
    <w:rsid w:val="001A52C9"/>
    <w:rsid w:val="001A52DD"/>
    <w:rsid w:val="001A6B67"/>
    <w:rsid w:val="001A793E"/>
    <w:rsid w:val="001B143D"/>
    <w:rsid w:val="001C07AF"/>
    <w:rsid w:val="001C2925"/>
    <w:rsid w:val="001C2B2C"/>
    <w:rsid w:val="001C2BC0"/>
    <w:rsid w:val="001C2FBE"/>
    <w:rsid w:val="001C3018"/>
    <w:rsid w:val="001C3523"/>
    <w:rsid w:val="001C3D84"/>
    <w:rsid w:val="001C4E21"/>
    <w:rsid w:val="001C5060"/>
    <w:rsid w:val="001C5F36"/>
    <w:rsid w:val="001C60EF"/>
    <w:rsid w:val="001C7D04"/>
    <w:rsid w:val="001D1299"/>
    <w:rsid w:val="001D150B"/>
    <w:rsid w:val="001D1850"/>
    <w:rsid w:val="001D33BC"/>
    <w:rsid w:val="001D35A3"/>
    <w:rsid w:val="001D499A"/>
    <w:rsid w:val="001D6392"/>
    <w:rsid w:val="001D6B1B"/>
    <w:rsid w:val="001D7EAD"/>
    <w:rsid w:val="001E180C"/>
    <w:rsid w:val="001E1DB1"/>
    <w:rsid w:val="001E3A8B"/>
    <w:rsid w:val="001E434D"/>
    <w:rsid w:val="001E44C8"/>
    <w:rsid w:val="001E4BAD"/>
    <w:rsid w:val="001E5147"/>
    <w:rsid w:val="001E637E"/>
    <w:rsid w:val="001F013F"/>
    <w:rsid w:val="001F142A"/>
    <w:rsid w:val="001F20BC"/>
    <w:rsid w:val="001F34A3"/>
    <w:rsid w:val="001F4214"/>
    <w:rsid w:val="001F5E46"/>
    <w:rsid w:val="001F71EB"/>
    <w:rsid w:val="001F78CB"/>
    <w:rsid w:val="00200613"/>
    <w:rsid w:val="002024D6"/>
    <w:rsid w:val="00203182"/>
    <w:rsid w:val="00203A4A"/>
    <w:rsid w:val="00203CF2"/>
    <w:rsid w:val="0020403A"/>
    <w:rsid w:val="00204146"/>
    <w:rsid w:val="00205EAD"/>
    <w:rsid w:val="00210CCB"/>
    <w:rsid w:val="002122AA"/>
    <w:rsid w:val="0021272A"/>
    <w:rsid w:val="00212C59"/>
    <w:rsid w:val="00213392"/>
    <w:rsid w:val="002134B0"/>
    <w:rsid w:val="0021407C"/>
    <w:rsid w:val="00214171"/>
    <w:rsid w:val="002147C0"/>
    <w:rsid w:val="0021591F"/>
    <w:rsid w:val="00215A8B"/>
    <w:rsid w:val="00215D86"/>
    <w:rsid w:val="00215FCC"/>
    <w:rsid w:val="00216F12"/>
    <w:rsid w:val="00216F83"/>
    <w:rsid w:val="002179A8"/>
    <w:rsid w:val="0022472C"/>
    <w:rsid w:val="002253D6"/>
    <w:rsid w:val="002302B5"/>
    <w:rsid w:val="00230A71"/>
    <w:rsid w:val="00230B38"/>
    <w:rsid w:val="002340CC"/>
    <w:rsid w:val="00234A68"/>
    <w:rsid w:val="00235584"/>
    <w:rsid w:val="002401F6"/>
    <w:rsid w:val="002402D4"/>
    <w:rsid w:val="00241364"/>
    <w:rsid w:val="0024158F"/>
    <w:rsid w:val="00241A29"/>
    <w:rsid w:val="0024247B"/>
    <w:rsid w:val="00242509"/>
    <w:rsid w:val="00242515"/>
    <w:rsid w:val="0024299B"/>
    <w:rsid w:val="002431CC"/>
    <w:rsid w:val="0024366D"/>
    <w:rsid w:val="00244809"/>
    <w:rsid w:val="00245043"/>
    <w:rsid w:val="00245426"/>
    <w:rsid w:val="00247AB2"/>
    <w:rsid w:val="00250459"/>
    <w:rsid w:val="00252C35"/>
    <w:rsid w:val="00252C7F"/>
    <w:rsid w:val="00253171"/>
    <w:rsid w:val="00254EC8"/>
    <w:rsid w:val="00256214"/>
    <w:rsid w:val="00257B6D"/>
    <w:rsid w:val="002603F2"/>
    <w:rsid w:val="0026067B"/>
    <w:rsid w:val="002609AD"/>
    <w:rsid w:val="0026177B"/>
    <w:rsid w:val="0026242B"/>
    <w:rsid w:val="00262F08"/>
    <w:rsid w:val="002630CB"/>
    <w:rsid w:val="00263CC5"/>
    <w:rsid w:val="00263E6F"/>
    <w:rsid w:val="00263F55"/>
    <w:rsid w:val="002648C8"/>
    <w:rsid w:val="00267056"/>
    <w:rsid w:val="002670DA"/>
    <w:rsid w:val="00267588"/>
    <w:rsid w:val="0027053D"/>
    <w:rsid w:val="00270E14"/>
    <w:rsid w:val="002740A7"/>
    <w:rsid w:val="002741BD"/>
    <w:rsid w:val="002756F2"/>
    <w:rsid w:val="00275992"/>
    <w:rsid w:val="002762F6"/>
    <w:rsid w:val="002770A0"/>
    <w:rsid w:val="00277FF1"/>
    <w:rsid w:val="0028145A"/>
    <w:rsid w:val="00281568"/>
    <w:rsid w:val="002819C8"/>
    <w:rsid w:val="0028314C"/>
    <w:rsid w:val="00283697"/>
    <w:rsid w:val="00284C82"/>
    <w:rsid w:val="00286962"/>
    <w:rsid w:val="00290159"/>
    <w:rsid w:val="0029072E"/>
    <w:rsid w:val="00290CB8"/>
    <w:rsid w:val="00291FDD"/>
    <w:rsid w:val="00292670"/>
    <w:rsid w:val="00292A59"/>
    <w:rsid w:val="00293C45"/>
    <w:rsid w:val="00295E9B"/>
    <w:rsid w:val="002A20B5"/>
    <w:rsid w:val="002A5E78"/>
    <w:rsid w:val="002A7BF4"/>
    <w:rsid w:val="002A7C8F"/>
    <w:rsid w:val="002A7CB9"/>
    <w:rsid w:val="002B1CCC"/>
    <w:rsid w:val="002B1D7D"/>
    <w:rsid w:val="002B1FCB"/>
    <w:rsid w:val="002B4677"/>
    <w:rsid w:val="002B5A8F"/>
    <w:rsid w:val="002C0568"/>
    <w:rsid w:val="002C407D"/>
    <w:rsid w:val="002C40AE"/>
    <w:rsid w:val="002C4760"/>
    <w:rsid w:val="002C4B35"/>
    <w:rsid w:val="002C646C"/>
    <w:rsid w:val="002C7295"/>
    <w:rsid w:val="002C77CB"/>
    <w:rsid w:val="002C78EC"/>
    <w:rsid w:val="002C7E48"/>
    <w:rsid w:val="002D08FB"/>
    <w:rsid w:val="002D1696"/>
    <w:rsid w:val="002D1969"/>
    <w:rsid w:val="002D1F63"/>
    <w:rsid w:val="002D3DB3"/>
    <w:rsid w:val="002D445D"/>
    <w:rsid w:val="002D44ED"/>
    <w:rsid w:val="002D45C8"/>
    <w:rsid w:val="002D4FC5"/>
    <w:rsid w:val="002D51B3"/>
    <w:rsid w:val="002D6FD9"/>
    <w:rsid w:val="002D79E6"/>
    <w:rsid w:val="002E0C8C"/>
    <w:rsid w:val="002E3620"/>
    <w:rsid w:val="002E69BE"/>
    <w:rsid w:val="002E6EF9"/>
    <w:rsid w:val="002E70CB"/>
    <w:rsid w:val="002E72EA"/>
    <w:rsid w:val="002E7392"/>
    <w:rsid w:val="002E771B"/>
    <w:rsid w:val="002F11A2"/>
    <w:rsid w:val="002F3B02"/>
    <w:rsid w:val="002F6200"/>
    <w:rsid w:val="002F7195"/>
    <w:rsid w:val="002F7B4B"/>
    <w:rsid w:val="00301623"/>
    <w:rsid w:val="00301B0F"/>
    <w:rsid w:val="0030243A"/>
    <w:rsid w:val="00302A12"/>
    <w:rsid w:val="00306118"/>
    <w:rsid w:val="00307A58"/>
    <w:rsid w:val="00307A8E"/>
    <w:rsid w:val="00311C82"/>
    <w:rsid w:val="00312994"/>
    <w:rsid w:val="003130BF"/>
    <w:rsid w:val="003130C2"/>
    <w:rsid w:val="0031390D"/>
    <w:rsid w:val="003139E5"/>
    <w:rsid w:val="00315C27"/>
    <w:rsid w:val="00315FAB"/>
    <w:rsid w:val="0031668C"/>
    <w:rsid w:val="00316CE6"/>
    <w:rsid w:val="00317B0A"/>
    <w:rsid w:val="00323122"/>
    <w:rsid w:val="00323654"/>
    <w:rsid w:val="00323A15"/>
    <w:rsid w:val="00327242"/>
    <w:rsid w:val="0032738E"/>
    <w:rsid w:val="00327DD0"/>
    <w:rsid w:val="00327EBF"/>
    <w:rsid w:val="00330DC8"/>
    <w:rsid w:val="003360F5"/>
    <w:rsid w:val="0033723C"/>
    <w:rsid w:val="0033783B"/>
    <w:rsid w:val="00341708"/>
    <w:rsid w:val="00342A65"/>
    <w:rsid w:val="00342FC4"/>
    <w:rsid w:val="00343248"/>
    <w:rsid w:val="00343378"/>
    <w:rsid w:val="0034442E"/>
    <w:rsid w:val="003446D0"/>
    <w:rsid w:val="00344A00"/>
    <w:rsid w:val="00345225"/>
    <w:rsid w:val="00347538"/>
    <w:rsid w:val="003505A8"/>
    <w:rsid w:val="00350B59"/>
    <w:rsid w:val="00350CE9"/>
    <w:rsid w:val="00350F34"/>
    <w:rsid w:val="0035202E"/>
    <w:rsid w:val="0035273B"/>
    <w:rsid w:val="00353058"/>
    <w:rsid w:val="00356E58"/>
    <w:rsid w:val="00357D26"/>
    <w:rsid w:val="003610C6"/>
    <w:rsid w:val="003636AD"/>
    <w:rsid w:val="00363CA2"/>
    <w:rsid w:val="00363D73"/>
    <w:rsid w:val="00364FD7"/>
    <w:rsid w:val="003723EF"/>
    <w:rsid w:val="003727C7"/>
    <w:rsid w:val="003732CF"/>
    <w:rsid w:val="003742A0"/>
    <w:rsid w:val="003760C4"/>
    <w:rsid w:val="0037743B"/>
    <w:rsid w:val="0037784E"/>
    <w:rsid w:val="00380122"/>
    <w:rsid w:val="00380F3B"/>
    <w:rsid w:val="003834F9"/>
    <w:rsid w:val="00383735"/>
    <w:rsid w:val="00387B7C"/>
    <w:rsid w:val="00387DEF"/>
    <w:rsid w:val="0039114F"/>
    <w:rsid w:val="003917FD"/>
    <w:rsid w:val="00391D30"/>
    <w:rsid w:val="0039283E"/>
    <w:rsid w:val="003934D8"/>
    <w:rsid w:val="003964DC"/>
    <w:rsid w:val="003964F2"/>
    <w:rsid w:val="00396C5B"/>
    <w:rsid w:val="003A0D5E"/>
    <w:rsid w:val="003A0EF8"/>
    <w:rsid w:val="003A197A"/>
    <w:rsid w:val="003A23DA"/>
    <w:rsid w:val="003A7385"/>
    <w:rsid w:val="003A79BB"/>
    <w:rsid w:val="003A7D28"/>
    <w:rsid w:val="003B18BF"/>
    <w:rsid w:val="003B1BAA"/>
    <w:rsid w:val="003B2408"/>
    <w:rsid w:val="003B31A5"/>
    <w:rsid w:val="003B36BF"/>
    <w:rsid w:val="003B4F39"/>
    <w:rsid w:val="003B655A"/>
    <w:rsid w:val="003B6C9A"/>
    <w:rsid w:val="003C0CB5"/>
    <w:rsid w:val="003C10A6"/>
    <w:rsid w:val="003C11A1"/>
    <w:rsid w:val="003C1864"/>
    <w:rsid w:val="003C39F8"/>
    <w:rsid w:val="003C3ADC"/>
    <w:rsid w:val="003C43E3"/>
    <w:rsid w:val="003C5557"/>
    <w:rsid w:val="003D08F2"/>
    <w:rsid w:val="003D0F4E"/>
    <w:rsid w:val="003D1681"/>
    <w:rsid w:val="003D2760"/>
    <w:rsid w:val="003D2814"/>
    <w:rsid w:val="003D33E7"/>
    <w:rsid w:val="003D3C07"/>
    <w:rsid w:val="003D4537"/>
    <w:rsid w:val="003D499C"/>
    <w:rsid w:val="003D50EF"/>
    <w:rsid w:val="003E04ED"/>
    <w:rsid w:val="003E1070"/>
    <w:rsid w:val="003E3DFD"/>
    <w:rsid w:val="003E4FE3"/>
    <w:rsid w:val="003E51B7"/>
    <w:rsid w:val="003E5C28"/>
    <w:rsid w:val="003E5E12"/>
    <w:rsid w:val="003E60AF"/>
    <w:rsid w:val="003F15DC"/>
    <w:rsid w:val="003F19B2"/>
    <w:rsid w:val="003F1A7E"/>
    <w:rsid w:val="003F3085"/>
    <w:rsid w:val="003F4A27"/>
    <w:rsid w:val="003F4F44"/>
    <w:rsid w:val="003F54D0"/>
    <w:rsid w:val="003F618A"/>
    <w:rsid w:val="003F7459"/>
    <w:rsid w:val="003F7A78"/>
    <w:rsid w:val="003F7EA0"/>
    <w:rsid w:val="004006F8"/>
    <w:rsid w:val="00400934"/>
    <w:rsid w:val="00400AFF"/>
    <w:rsid w:val="00401156"/>
    <w:rsid w:val="00403717"/>
    <w:rsid w:val="0040621C"/>
    <w:rsid w:val="00407772"/>
    <w:rsid w:val="004126CB"/>
    <w:rsid w:val="0041372D"/>
    <w:rsid w:val="00413BDE"/>
    <w:rsid w:val="00415158"/>
    <w:rsid w:val="00415998"/>
    <w:rsid w:val="0041646A"/>
    <w:rsid w:val="0041720B"/>
    <w:rsid w:val="00417649"/>
    <w:rsid w:val="004217B6"/>
    <w:rsid w:val="00422DA1"/>
    <w:rsid w:val="00423BAA"/>
    <w:rsid w:val="00424404"/>
    <w:rsid w:val="00424B5C"/>
    <w:rsid w:val="004312B9"/>
    <w:rsid w:val="00433B25"/>
    <w:rsid w:val="004348DB"/>
    <w:rsid w:val="004361AF"/>
    <w:rsid w:val="00436CD0"/>
    <w:rsid w:val="00437546"/>
    <w:rsid w:val="0044100E"/>
    <w:rsid w:val="004417FF"/>
    <w:rsid w:val="00441EE0"/>
    <w:rsid w:val="00444DA5"/>
    <w:rsid w:val="004460FF"/>
    <w:rsid w:val="00447825"/>
    <w:rsid w:val="0045162F"/>
    <w:rsid w:val="00453836"/>
    <w:rsid w:val="00454417"/>
    <w:rsid w:val="00457BB1"/>
    <w:rsid w:val="004604EC"/>
    <w:rsid w:val="00460F70"/>
    <w:rsid w:val="00461235"/>
    <w:rsid w:val="00461FDA"/>
    <w:rsid w:val="004630B4"/>
    <w:rsid w:val="00463E15"/>
    <w:rsid w:val="004641BD"/>
    <w:rsid w:val="00467014"/>
    <w:rsid w:val="00467E7E"/>
    <w:rsid w:val="00472275"/>
    <w:rsid w:val="0047338E"/>
    <w:rsid w:val="00473BA7"/>
    <w:rsid w:val="0047442C"/>
    <w:rsid w:val="00475126"/>
    <w:rsid w:val="004753D8"/>
    <w:rsid w:val="00475C76"/>
    <w:rsid w:val="00475CA6"/>
    <w:rsid w:val="00476BDB"/>
    <w:rsid w:val="004775A3"/>
    <w:rsid w:val="0048053F"/>
    <w:rsid w:val="00480E02"/>
    <w:rsid w:val="00480F13"/>
    <w:rsid w:val="00481A96"/>
    <w:rsid w:val="004837CE"/>
    <w:rsid w:val="00483954"/>
    <w:rsid w:val="00483D50"/>
    <w:rsid w:val="004858FA"/>
    <w:rsid w:val="004864E1"/>
    <w:rsid w:val="00486D5A"/>
    <w:rsid w:val="0048755A"/>
    <w:rsid w:val="00487CE8"/>
    <w:rsid w:val="00490643"/>
    <w:rsid w:val="004908C7"/>
    <w:rsid w:val="00491D33"/>
    <w:rsid w:val="004925B0"/>
    <w:rsid w:val="00493CF1"/>
    <w:rsid w:val="00493F74"/>
    <w:rsid w:val="00495508"/>
    <w:rsid w:val="004956A3"/>
    <w:rsid w:val="004A019D"/>
    <w:rsid w:val="004A3109"/>
    <w:rsid w:val="004A438B"/>
    <w:rsid w:val="004A47C3"/>
    <w:rsid w:val="004A4BD6"/>
    <w:rsid w:val="004A5A78"/>
    <w:rsid w:val="004A7221"/>
    <w:rsid w:val="004B1D19"/>
    <w:rsid w:val="004B4326"/>
    <w:rsid w:val="004B54DB"/>
    <w:rsid w:val="004B77D4"/>
    <w:rsid w:val="004C1357"/>
    <w:rsid w:val="004C172C"/>
    <w:rsid w:val="004C255D"/>
    <w:rsid w:val="004C2927"/>
    <w:rsid w:val="004C4813"/>
    <w:rsid w:val="004C4865"/>
    <w:rsid w:val="004C5921"/>
    <w:rsid w:val="004C6114"/>
    <w:rsid w:val="004C6F55"/>
    <w:rsid w:val="004C7570"/>
    <w:rsid w:val="004D004E"/>
    <w:rsid w:val="004D04BC"/>
    <w:rsid w:val="004D1548"/>
    <w:rsid w:val="004D28CF"/>
    <w:rsid w:val="004D3A21"/>
    <w:rsid w:val="004D4635"/>
    <w:rsid w:val="004D4675"/>
    <w:rsid w:val="004D4A35"/>
    <w:rsid w:val="004D65DF"/>
    <w:rsid w:val="004D673E"/>
    <w:rsid w:val="004D6810"/>
    <w:rsid w:val="004D7826"/>
    <w:rsid w:val="004E0F82"/>
    <w:rsid w:val="004E1B08"/>
    <w:rsid w:val="004E43B0"/>
    <w:rsid w:val="004E4C77"/>
    <w:rsid w:val="004E6AF1"/>
    <w:rsid w:val="004E7B4B"/>
    <w:rsid w:val="004F2A79"/>
    <w:rsid w:val="004F40E2"/>
    <w:rsid w:val="004F5C53"/>
    <w:rsid w:val="004F6E2F"/>
    <w:rsid w:val="004F70F0"/>
    <w:rsid w:val="00500569"/>
    <w:rsid w:val="00501656"/>
    <w:rsid w:val="005018A2"/>
    <w:rsid w:val="00503E92"/>
    <w:rsid w:val="005042D1"/>
    <w:rsid w:val="00504343"/>
    <w:rsid w:val="00505261"/>
    <w:rsid w:val="005056EB"/>
    <w:rsid w:val="00506CB6"/>
    <w:rsid w:val="005075D8"/>
    <w:rsid w:val="0050790B"/>
    <w:rsid w:val="005106B7"/>
    <w:rsid w:val="005108D7"/>
    <w:rsid w:val="00511F94"/>
    <w:rsid w:val="0051278A"/>
    <w:rsid w:val="00512B79"/>
    <w:rsid w:val="005137B7"/>
    <w:rsid w:val="00514880"/>
    <w:rsid w:val="005150F9"/>
    <w:rsid w:val="005155AC"/>
    <w:rsid w:val="00516141"/>
    <w:rsid w:val="00516ED7"/>
    <w:rsid w:val="0051772D"/>
    <w:rsid w:val="00517F7D"/>
    <w:rsid w:val="00521201"/>
    <w:rsid w:val="00521401"/>
    <w:rsid w:val="00525AFF"/>
    <w:rsid w:val="005262AF"/>
    <w:rsid w:val="00526941"/>
    <w:rsid w:val="00526E84"/>
    <w:rsid w:val="00534A85"/>
    <w:rsid w:val="005354C0"/>
    <w:rsid w:val="00536BC5"/>
    <w:rsid w:val="00537728"/>
    <w:rsid w:val="00537CB7"/>
    <w:rsid w:val="00540171"/>
    <w:rsid w:val="00540D02"/>
    <w:rsid w:val="00541E1F"/>
    <w:rsid w:val="00542152"/>
    <w:rsid w:val="00542F08"/>
    <w:rsid w:val="0054315A"/>
    <w:rsid w:val="0054362A"/>
    <w:rsid w:val="0054374D"/>
    <w:rsid w:val="00543F25"/>
    <w:rsid w:val="005440C0"/>
    <w:rsid w:val="005453AF"/>
    <w:rsid w:val="0054701E"/>
    <w:rsid w:val="00547350"/>
    <w:rsid w:val="0055004B"/>
    <w:rsid w:val="00550A23"/>
    <w:rsid w:val="00550FEA"/>
    <w:rsid w:val="005522BE"/>
    <w:rsid w:val="005522CA"/>
    <w:rsid w:val="00553114"/>
    <w:rsid w:val="00555AFC"/>
    <w:rsid w:val="0055609F"/>
    <w:rsid w:val="00556737"/>
    <w:rsid w:val="00556EBF"/>
    <w:rsid w:val="00560DBB"/>
    <w:rsid w:val="00561C18"/>
    <w:rsid w:val="00561D1B"/>
    <w:rsid w:val="0056313A"/>
    <w:rsid w:val="00564C9C"/>
    <w:rsid w:val="00566185"/>
    <w:rsid w:val="00566B7C"/>
    <w:rsid w:val="00570BCD"/>
    <w:rsid w:val="00570D9C"/>
    <w:rsid w:val="005737F7"/>
    <w:rsid w:val="005756F4"/>
    <w:rsid w:val="00575974"/>
    <w:rsid w:val="0057675F"/>
    <w:rsid w:val="00576BF5"/>
    <w:rsid w:val="005771C7"/>
    <w:rsid w:val="00577366"/>
    <w:rsid w:val="00580D48"/>
    <w:rsid w:val="00582989"/>
    <w:rsid w:val="005842DE"/>
    <w:rsid w:val="00584F78"/>
    <w:rsid w:val="00585F5E"/>
    <w:rsid w:val="005860A6"/>
    <w:rsid w:val="005868CA"/>
    <w:rsid w:val="00590AFC"/>
    <w:rsid w:val="00590CE6"/>
    <w:rsid w:val="005930A7"/>
    <w:rsid w:val="00593748"/>
    <w:rsid w:val="005949A3"/>
    <w:rsid w:val="005964DE"/>
    <w:rsid w:val="005A028F"/>
    <w:rsid w:val="005A0EAB"/>
    <w:rsid w:val="005A19DC"/>
    <w:rsid w:val="005A4E2E"/>
    <w:rsid w:val="005A56B4"/>
    <w:rsid w:val="005A670C"/>
    <w:rsid w:val="005A70B4"/>
    <w:rsid w:val="005A76AB"/>
    <w:rsid w:val="005B0062"/>
    <w:rsid w:val="005B0461"/>
    <w:rsid w:val="005B11AA"/>
    <w:rsid w:val="005B1D05"/>
    <w:rsid w:val="005B2124"/>
    <w:rsid w:val="005B2531"/>
    <w:rsid w:val="005B3701"/>
    <w:rsid w:val="005B3E9A"/>
    <w:rsid w:val="005B40A6"/>
    <w:rsid w:val="005B4302"/>
    <w:rsid w:val="005B539C"/>
    <w:rsid w:val="005C077A"/>
    <w:rsid w:val="005C080D"/>
    <w:rsid w:val="005C0E4D"/>
    <w:rsid w:val="005C4C2B"/>
    <w:rsid w:val="005C569E"/>
    <w:rsid w:val="005C5D9E"/>
    <w:rsid w:val="005C783B"/>
    <w:rsid w:val="005D15E5"/>
    <w:rsid w:val="005D2702"/>
    <w:rsid w:val="005D2840"/>
    <w:rsid w:val="005D5EF5"/>
    <w:rsid w:val="005D7C02"/>
    <w:rsid w:val="005E07F5"/>
    <w:rsid w:val="005E081B"/>
    <w:rsid w:val="005E139A"/>
    <w:rsid w:val="005E28DC"/>
    <w:rsid w:val="005E391C"/>
    <w:rsid w:val="005E3ABC"/>
    <w:rsid w:val="005E3CEB"/>
    <w:rsid w:val="005E4697"/>
    <w:rsid w:val="005E690E"/>
    <w:rsid w:val="005E7694"/>
    <w:rsid w:val="005E7AF8"/>
    <w:rsid w:val="005E7CF1"/>
    <w:rsid w:val="005F476A"/>
    <w:rsid w:val="005F626E"/>
    <w:rsid w:val="005F7AB9"/>
    <w:rsid w:val="00600629"/>
    <w:rsid w:val="00600D03"/>
    <w:rsid w:val="00601502"/>
    <w:rsid w:val="00601842"/>
    <w:rsid w:val="00601B2D"/>
    <w:rsid w:val="00602E4D"/>
    <w:rsid w:val="00603D97"/>
    <w:rsid w:val="0060493B"/>
    <w:rsid w:val="00604FB7"/>
    <w:rsid w:val="0060626A"/>
    <w:rsid w:val="00606621"/>
    <w:rsid w:val="0060740D"/>
    <w:rsid w:val="006114FF"/>
    <w:rsid w:val="006120CE"/>
    <w:rsid w:val="00612EE1"/>
    <w:rsid w:val="00616244"/>
    <w:rsid w:val="006232ED"/>
    <w:rsid w:val="00624CAA"/>
    <w:rsid w:val="00625A5A"/>
    <w:rsid w:val="00626078"/>
    <w:rsid w:val="00627DB9"/>
    <w:rsid w:val="00630668"/>
    <w:rsid w:val="006337EA"/>
    <w:rsid w:val="00633C7C"/>
    <w:rsid w:val="006347B1"/>
    <w:rsid w:val="006354D9"/>
    <w:rsid w:val="006359D6"/>
    <w:rsid w:val="00635A5A"/>
    <w:rsid w:val="00637E27"/>
    <w:rsid w:val="0064059B"/>
    <w:rsid w:val="006433BD"/>
    <w:rsid w:val="00643BA6"/>
    <w:rsid w:val="00643F22"/>
    <w:rsid w:val="00644DB9"/>
    <w:rsid w:val="00645848"/>
    <w:rsid w:val="00646A8B"/>
    <w:rsid w:val="006508AD"/>
    <w:rsid w:val="00651B87"/>
    <w:rsid w:val="006524E5"/>
    <w:rsid w:val="00653608"/>
    <w:rsid w:val="00655055"/>
    <w:rsid w:val="00655083"/>
    <w:rsid w:val="00656257"/>
    <w:rsid w:val="0065674E"/>
    <w:rsid w:val="00660232"/>
    <w:rsid w:val="00660FC7"/>
    <w:rsid w:val="00663636"/>
    <w:rsid w:val="00665B87"/>
    <w:rsid w:val="0066736A"/>
    <w:rsid w:val="006675DB"/>
    <w:rsid w:val="0067135E"/>
    <w:rsid w:val="00671D53"/>
    <w:rsid w:val="00673A12"/>
    <w:rsid w:val="00674190"/>
    <w:rsid w:val="006760E5"/>
    <w:rsid w:val="00676FE6"/>
    <w:rsid w:val="00677C4D"/>
    <w:rsid w:val="006802FE"/>
    <w:rsid w:val="00683807"/>
    <w:rsid w:val="00684BAC"/>
    <w:rsid w:val="0068595A"/>
    <w:rsid w:val="00687AC1"/>
    <w:rsid w:val="006912E7"/>
    <w:rsid w:val="006913C2"/>
    <w:rsid w:val="0069575F"/>
    <w:rsid w:val="00695831"/>
    <w:rsid w:val="0069597A"/>
    <w:rsid w:val="006978FC"/>
    <w:rsid w:val="006A1681"/>
    <w:rsid w:val="006A2F1A"/>
    <w:rsid w:val="006A35E5"/>
    <w:rsid w:val="006A3705"/>
    <w:rsid w:val="006A4719"/>
    <w:rsid w:val="006A5323"/>
    <w:rsid w:val="006A6EAA"/>
    <w:rsid w:val="006A73C0"/>
    <w:rsid w:val="006A7D49"/>
    <w:rsid w:val="006B0261"/>
    <w:rsid w:val="006B212C"/>
    <w:rsid w:val="006B3160"/>
    <w:rsid w:val="006B3705"/>
    <w:rsid w:val="006B3B3B"/>
    <w:rsid w:val="006B4663"/>
    <w:rsid w:val="006B4F45"/>
    <w:rsid w:val="006B6036"/>
    <w:rsid w:val="006C0C43"/>
    <w:rsid w:val="006C0F28"/>
    <w:rsid w:val="006C22EC"/>
    <w:rsid w:val="006C2F0A"/>
    <w:rsid w:val="006C3AE4"/>
    <w:rsid w:val="006C3B7B"/>
    <w:rsid w:val="006C4218"/>
    <w:rsid w:val="006C4F04"/>
    <w:rsid w:val="006C6378"/>
    <w:rsid w:val="006C72A2"/>
    <w:rsid w:val="006C78A3"/>
    <w:rsid w:val="006D002D"/>
    <w:rsid w:val="006D0366"/>
    <w:rsid w:val="006D0940"/>
    <w:rsid w:val="006D2B34"/>
    <w:rsid w:val="006D2CD1"/>
    <w:rsid w:val="006D332A"/>
    <w:rsid w:val="006D3975"/>
    <w:rsid w:val="006D474F"/>
    <w:rsid w:val="006D631B"/>
    <w:rsid w:val="006D7C77"/>
    <w:rsid w:val="006E0593"/>
    <w:rsid w:val="006E0FA9"/>
    <w:rsid w:val="006E10C1"/>
    <w:rsid w:val="006E1490"/>
    <w:rsid w:val="006E2773"/>
    <w:rsid w:val="006E41DC"/>
    <w:rsid w:val="006E4F1E"/>
    <w:rsid w:val="006E5304"/>
    <w:rsid w:val="006F1D36"/>
    <w:rsid w:val="006F442B"/>
    <w:rsid w:val="00700437"/>
    <w:rsid w:val="00702366"/>
    <w:rsid w:val="007024FC"/>
    <w:rsid w:val="007026CB"/>
    <w:rsid w:val="00702CA0"/>
    <w:rsid w:val="00703825"/>
    <w:rsid w:val="00705068"/>
    <w:rsid w:val="007104AB"/>
    <w:rsid w:val="0071120A"/>
    <w:rsid w:val="007130BE"/>
    <w:rsid w:val="00713A8A"/>
    <w:rsid w:val="007143A7"/>
    <w:rsid w:val="00715577"/>
    <w:rsid w:val="00716586"/>
    <w:rsid w:val="007178E6"/>
    <w:rsid w:val="007215E2"/>
    <w:rsid w:val="00721C23"/>
    <w:rsid w:val="007224D0"/>
    <w:rsid w:val="007234EF"/>
    <w:rsid w:val="00723A16"/>
    <w:rsid w:val="00723D7C"/>
    <w:rsid w:val="00724066"/>
    <w:rsid w:val="0072559F"/>
    <w:rsid w:val="00725883"/>
    <w:rsid w:val="00726F15"/>
    <w:rsid w:val="007307CB"/>
    <w:rsid w:val="00731538"/>
    <w:rsid w:val="00732650"/>
    <w:rsid w:val="0073356A"/>
    <w:rsid w:val="0073489B"/>
    <w:rsid w:val="0073521B"/>
    <w:rsid w:val="007361CB"/>
    <w:rsid w:val="00737061"/>
    <w:rsid w:val="007422B0"/>
    <w:rsid w:val="0074486A"/>
    <w:rsid w:val="00745ED2"/>
    <w:rsid w:val="00747724"/>
    <w:rsid w:val="007510B4"/>
    <w:rsid w:val="007529C2"/>
    <w:rsid w:val="00752BBC"/>
    <w:rsid w:val="0075378D"/>
    <w:rsid w:val="007545F9"/>
    <w:rsid w:val="00754A06"/>
    <w:rsid w:val="00755872"/>
    <w:rsid w:val="00755C50"/>
    <w:rsid w:val="0075696F"/>
    <w:rsid w:val="007570F6"/>
    <w:rsid w:val="007577F1"/>
    <w:rsid w:val="00757D02"/>
    <w:rsid w:val="00760C0C"/>
    <w:rsid w:val="00762955"/>
    <w:rsid w:val="007630BE"/>
    <w:rsid w:val="0076412F"/>
    <w:rsid w:val="007643B0"/>
    <w:rsid w:val="007661DF"/>
    <w:rsid w:val="007669A8"/>
    <w:rsid w:val="0076761F"/>
    <w:rsid w:val="00770285"/>
    <w:rsid w:val="007718C6"/>
    <w:rsid w:val="00772011"/>
    <w:rsid w:val="007743C5"/>
    <w:rsid w:val="007752B1"/>
    <w:rsid w:val="00775597"/>
    <w:rsid w:val="00775B25"/>
    <w:rsid w:val="00776618"/>
    <w:rsid w:val="007769E5"/>
    <w:rsid w:val="007770FF"/>
    <w:rsid w:val="00780341"/>
    <w:rsid w:val="0078040F"/>
    <w:rsid w:val="007805A4"/>
    <w:rsid w:val="00781E9F"/>
    <w:rsid w:val="00782498"/>
    <w:rsid w:val="007828DA"/>
    <w:rsid w:val="00785A24"/>
    <w:rsid w:val="00786C64"/>
    <w:rsid w:val="00787250"/>
    <w:rsid w:val="00787BCF"/>
    <w:rsid w:val="00787C90"/>
    <w:rsid w:val="00790710"/>
    <w:rsid w:val="007924C1"/>
    <w:rsid w:val="00792C85"/>
    <w:rsid w:val="00792D23"/>
    <w:rsid w:val="007935AD"/>
    <w:rsid w:val="007939B0"/>
    <w:rsid w:val="0079512B"/>
    <w:rsid w:val="007964CA"/>
    <w:rsid w:val="007A590C"/>
    <w:rsid w:val="007A6364"/>
    <w:rsid w:val="007A6D86"/>
    <w:rsid w:val="007A755D"/>
    <w:rsid w:val="007A7F66"/>
    <w:rsid w:val="007B276B"/>
    <w:rsid w:val="007B2CDE"/>
    <w:rsid w:val="007B302E"/>
    <w:rsid w:val="007B3656"/>
    <w:rsid w:val="007B5527"/>
    <w:rsid w:val="007B599D"/>
    <w:rsid w:val="007B6F89"/>
    <w:rsid w:val="007B736C"/>
    <w:rsid w:val="007B7D37"/>
    <w:rsid w:val="007C09EC"/>
    <w:rsid w:val="007C0D2D"/>
    <w:rsid w:val="007C1F21"/>
    <w:rsid w:val="007C5A0A"/>
    <w:rsid w:val="007C5DC6"/>
    <w:rsid w:val="007C6447"/>
    <w:rsid w:val="007D20BD"/>
    <w:rsid w:val="007D2935"/>
    <w:rsid w:val="007D3CAA"/>
    <w:rsid w:val="007D46F9"/>
    <w:rsid w:val="007D5C05"/>
    <w:rsid w:val="007D5F5D"/>
    <w:rsid w:val="007D60D8"/>
    <w:rsid w:val="007D6F74"/>
    <w:rsid w:val="007D7362"/>
    <w:rsid w:val="007E0231"/>
    <w:rsid w:val="007E0F3D"/>
    <w:rsid w:val="007E104E"/>
    <w:rsid w:val="007E287A"/>
    <w:rsid w:val="007E47EB"/>
    <w:rsid w:val="007E4C95"/>
    <w:rsid w:val="007E52B0"/>
    <w:rsid w:val="007E6618"/>
    <w:rsid w:val="007E6AC7"/>
    <w:rsid w:val="007E71C7"/>
    <w:rsid w:val="007E7FF2"/>
    <w:rsid w:val="007F3444"/>
    <w:rsid w:val="007F47E6"/>
    <w:rsid w:val="007F4887"/>
    <w:rsid w:val="007F5A7D"/>
    <w:rsid w:val="007F5F93"/>
    <w:rsid w:val="007F6341"/>
    <w:rsid w:val="007F73C2"/>
    <w:rsid w:val="007F76CD"/>
    <w:rsid w:val="0080040C"/>
    <w:rsid w:val="00800A95"/>
    <w:rsid w:val="00800DE8"/>
    <w:rsid w:val="00801711"/>
    <w:rsid w:val="00802363"/>
    <w:rsid w:val="0080324C"/>
    <w:rsid w:val="00803F1F"/>
    <w:rsid w:val="008043E1"/>
    <w:rsid w:val="0080512B"/>
    <w:rsid w:val="00805278"/>
    <w:rsid w:val="00810D71"/>
    <w:rsid w:val="0081688E"/>
    <w:rsid w:val="00822364"/>
    <w:rsid w:val="00823A82"/>
    <w:rsid w:val="00824D22"/>
    <w:rsid w:val="0082688E"/>
    <w:rsid w:val="00830865"/>
    <w:rsid w:val="00831688"/>
    <w:rsid w:val="00832ABB"/>
    <w:rsid w:val="00834477"/>
    <w:rsid w:val="008358D0"/>
    <w:rsid w:val="008412EB"/>
    <w:rsid w:val="008424E4"/>
    <w:rsid w:val="008457D1"/>
    <w:rsid w:val="00851313"/>
    <w:rsid w:val="0085148C"/>
    <w:rsid w:val="008518E3"/>
    <w:rsid w:val="00854622"/>
    <w:rsid w:val="00854BE1"/>
    <w:rsid w:val="00855021"/>
    <w:rsid w:val="00856E99"/>
    <w:rsid w:val="00860AA6"/>
    <w:rsid w:val="008647F0"/>
    <w:rsid w:val="00864BD3"/>
    <w:rsid w:val="00866BDC"/>
    <w:rsid w:val="00866E69"/>
    <w:rsid w:val="00867BF5"/>
    <w:rsid w:val="00867F2D"/>
    <w:rsid w:val="008723CB"/>
    <w:rsid w:val="008741BE"/>
    <w:rsid w:val="00874D08"/>
    <w:rsid w:val="00875314"/>
    <w:rsid w:val="00877AF3"/>
    <w:rsid w:val="00877EEA"/>
    <w:rsid w:val="00880333"/>
    <w:rsid w:val="00881A11"/>
    <w:rsid w:val="00882818"/>
    <w:rsid w:val="00882B8D"/>
    <w:rsid w:val="0088323B"/>
    <w:rsid w:val="00886BE9"/>
    <w:rsid w:val="00890ADA"/>
    <w:rsid w:val="00892B17"/>
    <w:rsid w:val="008930A0"/>
    <w:rsid w:val="0089505B"/>
    <w:rsid w:val="008952D6"/>
    <w:rsid w:val="00896800"/>
    <w:rsid w:val="008976C3"/>
    <w:rsid w:val="008A090D"/>
    <w:rsid w:val="008A0EE0"/>
    <w:rsid w:val="008A19FD"/>
    <w:rsid w:val="008A2FF9"/>
    <w:rsid w:val="008A369B"/>
    <w:rsid w:val="008A694F"/>
    <w:rsid w:val="008A7697"/>
    <w:rsid w:val="008B0430"/>
    <w:rsid w:val="008B0EC1"/>
    <w:rsid w:val="008B352B"/>
    <w:rsid w:val="008B395D"/>
    <w:rsid w:val="008B4042"/>
    <w:rsid w:val="008B4844"/>
    <w:rsid w:val="008B5278"/>
    <w:rsid w:val="008B5F5A"/>
    <w:rsid w:val="008B662C"/>
    <w:rsid w:val="008B668C"/>
    <w:rsid w:val="008C2E13"/>
    <w:rsid w:val="008C3E42"/>
    <w:rsid w:val="008C4A94"/>
    <w:rsid w:val="008C559E"/>
    <w:rsid w:val="008D3556"/>
    <w:rsid w:val="008D3696"/>
    <w:rsid w:val="008D42D4"/>
    <w:rsid w:val="008D4CA8"/>
    <w:rsid w:val="008E0C55"/>
    <w:rsid w:val="008E1AE1"/>
    <w:rsid w:val="008E1BBE"/>
    <w:rsid w:val="008E3094"/>
    <w:rsid w:val="008E39F1"/>
    <w:rsid w:val="008E420D"/>
    <w:rsid w:val="008E46D9"/>
    <w:rsid w:val="008E4E60"/>
    <w:rsid w:val="008E647E"/>
    <w:rsid w:val="008F09DE"/>
    <w:rsid w:val="008F157F"/>
    <w:rsid w:val="008F21C7"/>
    <w:rsid w:val="008F6726"/>
    <w:rsid w:val="008F6D4A"/>
    <w:rsid w:val="00900807"/>
    <w:rsid w:val="009022EC"/>
    <w:rsid w:val="009039B7"/>
    <w:rsid w:val="00904014"/>
    <w:rsid w:val="009052D1"/>
    <w:rsid w:val="00906062"/>
    <w:rsid w:val="00906BFE"/>
    <w:rsid w:val="00907041"/>
    <w:rsid w:val="0090796B"/>
    <w:rsid w:val="00910155"/>
    <w:rsid w:val="009104FB"/>
    <w:rsid w:val="0091063E"/>
    <w:rsid w:val="00911548"/>
    <w:rsid w:val="00912607"/>
    <w:rsid w:val="00912648"/>
    <w:rsid w:val="009136D1"/>
    <w:rsid w:val="00913815"/>
    <w:rsid w:val="0091522C"/>
    <w:rsid w:val="009158DD"/>
    <w:rsid w:val="00922293"/>
    <w:rsid w:val="00922B38"/>
    <w:rsid w:val="00923CA3"/>
    <w:rsid w:val="00926F80"/>
    <w:rsid w:val="009271E0"/>
    <w:rsid w:val="00927E35"/>
    <w:rsid w:val="00927E7D"/>
    <w:rsid w:val="00933648"/>
    <w:rsid w:val="00934013"/>
    <w:rsid w:val="009349AC"/>
    <w:rsid w:val="00935FEE"/>
    <w:rsid w:val="009369FB"/>
    <w:rsid w:val="00940615"/>
    <w:rsid w:val="009407E7"/>
    <w:rsid w:val="00941E7B"/>
    <w:rsid w:val="0094202D"/>
    <w:rsid w:val="009420EC"/>
    <w:rsid w:val="0094234F"/>
    <w:rsid w:val="00942A6C"/>
    <w:rsid w:val="00942F33"/>
    <w:rsid w:val="00943105"/>
    <w:rsid w:val="00943340"/>
    <w:rsid w:val="00944CEE"/>
    <w:rsid w:val="00945D36"/>
    <w:rsid w:val="00947C09"/>
    <w:rsid w:val="009508E5"/>
    <w:rsid w:val="00950AE6"/>
    <w:rsid w:val="00951210"/>
    <w:rsid w:val="00952366"/>
    <w:rsid w:val="00952F3F"/>
    <w:rsid w:val="0095325D"/>
    <w:rsid w:val="00956893"/>
    <w:rsid w:val="00957B35"/>
    <w:rsid w:val="00957FA7"/>
    <w:rsid w:val="00960BB7"/>
    <w:rsid w:val="00962654"/>
    <w:rsid w:val="00963B52"/>
    <w:rsid w:val="00964381"/>
    <w:rsid w:val="00966538"/>
    <w:rsid w:val="009667CC"/>
    <w:rsid w:val="00966ABC"/>
    <w:rsid w:val="00972B49"/>
    <w:rsid w:val="0097340B"/>
    <w:rsid w:val="0097459C"/>
    <w:rsid w:val="00974FF4"/>
    <w:rsid w:val="009758C4"/>
    <w:rsid w:val="00977BA8"/>
    <w:rsid w:val="0098067F"/>
    <w:rsid w:val="0098103A"/>
    <w:rsid w:val="009819C3"/>
    <w:rsid w:val="009828DC"/>
    <w:rsid w:val="00984672"/>
    <w:rsid w:val="0098549D"/>
    <w:rsid w:val="00985680"/>
    <w:rsid w:val="00986D24"/>
    <w:rsid w:val="00986F6B"/>
    <w:rsid w:val="00987F9B"/>
    <w:rsid w:val="00987FD0"/>
    <w:rsid w:val="00992246"/>
    <w:rsid w:val="009927D2"/>
    <w:rsid w:val="00993DCD"/>
    <w:rsid w:val="00993F2D"/>
    <w:rsid w:val="009948CF"/>
    <w:rsid w:val="00995207"/>
    <w:rsid w:val="00995721"/>
    <w:rsid w:val="00997BF8"/>
    <w:rsid w:val="009A17A0"/>
    <w:rsid w:val="009A1C08"/>
    <w:rsid w:val="009A1D2D"/>
    <w:rsid w:val="009A2336"/>
    <w:rsid w:val="009A2B87"/>
    <w:rsid w:val="009A4478"/>
    <w:rsid w:val="009B0939"/>
    <w:rsid w:val="009B1792"/>
    <w:rsid w:val="009B2024"/>
    <w:rsid w:val="009B3960"/>
    <w:rsid w:val="009B4497"/>
    <w:rsid w:val="009B5A79"/>
    <w:rsid w:val="009B7EEB"/>
    <w:rsid w:val="009C013D"/>
    <w:rsid w:val="009C0424"/>
    <w:rsid w:val="009C113E"/>
    <w:rsid w:val="009C590C"/>
    <w:rsid w:val="009D0581"/>
    <w:rsid w:val="009D1F88"/>
    <w:rsid w:val="009D564C"/>
    <w:rsid w:val="009E1473"/>
    <w:rsid w:val="009E167B"/>
    <w:rsid w:val="009E27B7"/>
    <w:rsid w:val="009E3C08"/>
    <w:rsid w:val="009E4312"/>
    <w:rsid w:val="009E477F"/>
    <w:rsid w:val="009E57C9"/>
    <w:rsid w:val="009E65AA"/>
    <w:rsid w:val="009E66A1"/>
    <w:rsid w:val="009E6ED7"/>
    <w:rsid w:val="009E6FE0"/>
    <w:rsid w:val="009F0463"/>
    <w:rsid w:val="009F0E63"/>
    <w:rsid w:val="009F1556"/>
    <w:rsid w:val="009F29EA"/>
    <w:rsid w:val="009F2F4F"/>
    <w:rsid w:val="009F3018"/>
    <w:rsid w:val="009F5A8F"/>
    <w:rsid w:val="009F67A4"/>
    <w:rsid w:val="009F6B65"/>
    <w:rsid w:val="009F70A1"/>
    <w:rsid w:val="009F78C0"/>
    <w:rsid w:val="00A0089E"/>
    <w:rsid w:val="00A01960"/>
    <w:rsid w:val="00A01CFD"/>
    <w:rsid w:val="00A03ABA"/>
    <w:rsid w:val="00A03E58"/>
    <w:rsid w:val="00A04433"/>
    <w:rsid w:val="00A0637A"/>
    <w:rsid w:val="00A10B0D"/>
    <w:rsid w:val="00A10D47"/>
    <w:rsid w:val="00A13F3A"/>
    <w:rsid w:val="00A147CD"/>
    <w:rsid w:val="00A20B4A"/>
    <w:rsid w:val="00A21B8E"/>
    <w:rsid w:val="00A2301D"/>
    <w:rsid w:val="00A24314"/>
    <w:rsid w:val="00A250B0"/>
    <w:rsid w:val="00A25449"/>
    <w:rsid w:val="00A2561B"/>
    <w:rsid w:val="00A25E16"/>
    <w:rsid w:val="00A26C05"/>
    <w:rsid w:val="00A26FC4"/>
    <w:rsid w:val="00A3005D"/>
    <w:rsid w:val="00A32CCF"/>
    <w:rsid w:val="00A34EE8"/>
    <w:rsid w:val="00A37023"/>
    <w:rsid w:val="00A375D1"/>
    <w:rsid w:val="00A37B1E"/>
    <w:rsid w:val="00A41DF4"/>
    <w:rsid w:val="00A43472"/>
    <w:rsid w:val="00A44750"/>
    <w:rsid w:val="00A46166"/>
    <w:rsid w:val="00A50C39"/>
    <w:rsid w:val="00A51050"/>
    <w:rsid w:val="00A528BB"/>
    <w:rsid w:val="00A52EC1"/>
    <w:rsid w:val="00A5446A"/>
    <w:rsid w:val="00A54E61"/>
    <w:rsid w:val="00A55C6B"/>
    <w:rsid w:val="00A5663A"/>
    <w:rsid w:val="00A56A94"/>
    <w:rsid w:val="00A571AC"/>
    <w:rsid w:val="00A5722F"/>
    <w:rsid w:val="00A5724D"/>
    <w:rsid w:val="00A608EB"/>
    <w:rsid w:val="00A609EC"/>
    <w:rsid w:val="00A62422"/>
    <w:rsid w:val="00A6258B"/>
    <w:rsid w:val="00A7194D"/>
    <w:rsid w:val="00A73788"/>
    <w:rsid w:val="00A74F9C"/>
    <w:rsid w:val="00A75124"/>
    <w:rsid w:val="00A759A7"/>
    <w:rsid w:val="00A77A60"/>
    <w:rsid w:val="00A77BD6"/>
    <w:rsid w:val="00A80338"/>
    <w:rsid w:val="00A816DD"/>
    <w:rsid w:val="00A818AA"/>
    <w:rsid w:val="00A81AD3"/>
    <w:rsid w:val="00A82573"/>
    <w:rsid w:val="00A83941"/>
    <w:rsid w:val="00A85690"/>
    <w:rsid w:val="00A85D8C"/>
    <w:rsid w:val="00A867E2"/>
    <w:rsid w:val="00A877C4"/>
    <w:rsid w:val="00A87D6A"/>
    <w:rsid w:val="00A902A8"/>
    <w:rsid w:val="00A9157F"/>
    <w:rsid w:val="00A9376F"/>
    <w:rsid w:val="00A95441"/>
    <w:rsid w:val="00A957C4"/>
    <w:rsid w:val="00A9677D"/>
    <w:rsid w:val="00AA045B"/>
    <w:rsid w:val="00AA1F91"/>
    <w:rsid w:val="00AA3280"/>
    <w:rsid w:val="00AA5933"/>
    <w:rsid w:val="00AA596F"/>
    <w:rsid w:val="00AA5F1C"/>
    <w:rsid w:val="00AA75D4"/>
    <w:rsid w:val="00AB0589"/>
    <w:rsid w:val="00AB10A2"/>
    <w:rsid w:val="00AB1CBE"/>
    <w:rsid w:val="00AB3065"/>
    <w:rsid w:val="00AC1908"/>
    <w:rsid w:val="00AC2D40"/>
    <w:rsid w:val="00AC4239"/>
    <w:rsid w:val="00AC4E19"/>
    <w:rsid w:val="00AD157C"/>
    <w:rsid w:val="00AD2129"/>
    <w:rsid w:val="00AD2672"/>
    <w:rsid w:val="00AD2723"/>
    <w:rsid w:val="00AD2D01"/>
    <w:rsid w:val="00AD334F"/>
    <w:rsid w:val="00AD66CF"/>
    <w:rsid w:val="00AD702B"/>
    <w:rsid w:val="00AD789B"/>
    <w:rsid w:val="00AE1B0C"/>
    <w:rsid w:val="00AE413B"/>
    <w:rsid w:val="00AE6CFB"/>
    <w:rsid w:val="00AE7552"/>
    <w:rsid w:val="00AF15A2"/>
    <w:rsid w:val="00AF1FB5"/>
    <w:rsid w:val="00AF292C"/>
    <w:rsid w:val="00AF5FA3"/>
    <w:rsid w:val="00AF7926"/>
    <w:rsid w:val="00AF7E76"/>
    <w:rsid w:val="00B00545"/>
    <w:rsid w:val="00B03904"/>
    <w:rsid w:val="00B070AA"/>
    <w:rsid w:val="00B11AB0"/>
    <w:rsid w:val="00B11B94"/>
    <w:rsid w:val="00B128D0"/>
    <w:rsid w:val="00B12D51"/>
    <w:rsid w:val="00B171FE"/>
    <w:rsid w:val="00B2018B"/>
    <w:rsid w:val="00B20CFA"/>
    <w:rsid w:val="00B20E71"/>
    <w:rsid w:val="00B226BD"/>
    <w:rsid w:val="00B25A1B"/>
    <w:rsid w:val="00B2669D"/>
    <w:rsid w:val="00B271E0"/>
    <w:rsid w:val="00B31140"/>
    <w:rsid w:val="00B31298"/>
    <w:rsid w:val="00B31316"/>
    <w:rsid w:val="00B33CB5"/>
    <w:rsid w:val="00B358C3"/>
    <w:rsid w:val="00B3605E"/>
    <w:rsid w:val="00B372A8"/>
    <w:rsid w:val="00B37C57"/>
    <w:rsid w:val="00B37F79"/>
    <w:rsid w:val="00B425D0"/>
    <w:rsid w:val="00B46493"/>
    <w:rsid w:val="00B510F4"/>
    <w:rsid w:val="00B52643"/>
    <w:rsid w:val="00B538A7"/>
    <w:rsid w:val="00B543E2"/>
    <w:rsid w:val="00B55307"/>
    <w:rsid w:val="00B56815"/>
    <w:rsid w:val="00B56FA1"/>
    <w:rsid w:val="00B57020"/>
    <w:rsid w:val="00B57F7D"/>
    <w:rsid w:val="00B603C6"/>
    <w:rsid w:val="00B606ED"/>
    <w:rsid w:val="00B61294"/>
    <w:rsid w:val="00B6642F"/>
    <w:rsid w:val="00B66D08"/>
    <w:rsid w:val="00B70189"/>
    <w:rsid w:val="00B744FB"/>
    <w:rsid w:val="00B74E3A"/>
    <w:rsid w:val="00B77413"/>
    <w:rsid w:val="00B774E6"/>
    <w:rsid w:val="00B77D1C"/>
    <w:rsid w:val="00B81557"/>
    <w:rsid w:val="00B83660"/>
    <w:rsid w:val="00B839F2"/>
    <w:rsid w:val="00B86D22"/>
    <w:rsid w:val="00B8778A"/>
    <w:rsid w:val="00B87909"/>
    <w:rsid w:val="00B87C81"/>
    <w:rsid w:val="00B90324"/>
    <w:rsid w:val="00B907C9"/>
    <w:rsid w:val="00B90F2F"/>
    <w:rsid w:val="00B91358"/>
    <w:rsid w:val="00B916BB"/>
    <w:rsid w:val="00B918A8"/>
    <w:rsid w:val="00B93304"/>
    <w:rsid w:val="00B94BB1"/>
    <w:rsid w:val="00B96D70"/>
    <w:rsid w:val="00B97816"/>
    <w:rsid w:val="00BA01EF"/>
    <w:rsid w:val="00BA05BE"/>
    <w:rsid w:val="00BA08E0"/>
    <w:rsid w:val="00BA11BA"/>
    <w:rsid w:val="00BA170B"/>
    <w:rsid w:val="00BA2624"/>
    <w:rsid w:val="00BA3D61"/>
    <w:rsid w:val="00BA4724"/>
    <w:rsid w:val="00BA5047"/>
    <w:rsid w:val="00BB0AE4"/>
    <w:rsid w:val="00BB3FC6"/>
    <w:rsid w:val="00BB422B"/>
    <w:rsid w:val="00BB4936"/>
    <w:rsid w:val="00BB589D"/>
    <w:rsid w:val="00BB6891"/>
    <w:rsid w:val="00BB7442"/>
    <w:rsid w:val="00BC0152"/>
    <w:rsid w:val="00BC3DE8"/>
    <w:rsid w:val="00BC47D1"/>
    <w:rsid w:val="00BC5A48"/>
    <w:rsid w:val="00BC5CE1"/>
    <w:rsid w:val="00BD0326"/>
    <w:rsid w:val="00BD1436"/>
    <w:rsid w:val="00BD17DF"/>
    <w:rsid w:val="00BD3189"/>
    <w:rsid w:val="00BD45BE"/>
    <w:rsid w:val="00BD53EC"/>
    <w:rsid w:val="00BD71A6"/>
    <w:rsid w:val="00BD7718"/>
    <w:rsid w:val="00BD7E62"/>
    <w:rsid w:val="00BE0A74"/>
    <w:rsid w:val="00BE32D0"/>
    <w:rsid w:val="00BE391D"/>
    <w:rsid w:val="00BE3C6A"/>
    <w:rsid w:val="00BE4A78"/>
    <w:rsid w:val="00BE54E8"/>
    <w:rsid w:val="00BE6AA3"/>
    <w:rsid w:val="00BE6E33"/>
    <w:rsid w:val="00BE6FBD"/>
    <w:rsid w:val="00BF01E0"/>
    <w:rsid w:val="00BF02AC"/>
    <w:rsid w:val="00BF0E26"/>
    <w:rsid w:val="00BF189C"/>
    <w:rsid w:val="00BF1C2A"/>
    <w:rsid w:val="00BF234E"/>
    <w:rsid w:val="00BF2806"/>
    <w:rsid w:val="00BF30C7"/>
    <w:rsid w:val="00BF3319"/>
    <w:rsid w:val="00BF3396"/>
    <w:rsid w:val="00BF4027"/>
    <w:rsid w:val="00BF53A6"/>
    <w:rsid w:val="00BF757D"/>
    <w:rsid w:val="00BF7F90"/>
    <w:rsid w:val="00C00DC7"/>
    <w:rsid w:val="00C03DB1"/>
    <w:rsid w:val="00C0556F"/>
    <w:rsid w:val="00C0644E"/>
    <w:rsid w:val="00C06E2A"/>
    <w:rsid w:val="00C06E79"/>
    <w:rsid w:val="00C079F0"/>
    <w:rsid w:val="00C10BC1"/>
    <w:rsid w:val="00C11B71"/>
    <w:rsid w:val="00C12505"/>
    <w:rsid w:val="00C136F8"/>
    <w:rsid w:val="00C15E35"/>
    <w:rsid w:val="00C178BC"/>
    <w:rsid w:val="00C17AD8"/>
    <w:rsid w:val="00C207B3"/>
    <w:rsid w:val="00C21130"/>
    <w:rsid w:val="00C2143D"/>
    <w:rsid w:val="00C21E8A"/>
    <w:rsid w:val="00C22D80"/>
    <w:rsid w:val="00C22DF9"/>
    <w:rsid w:val="00C23BF5"/>
    <w:rsid w:val="00C247FF"/>
    <w:rsid w:val="00C24C2B"/>
    <w:rsid w:val="00C2509A"/>
    <w:rsid w:val="00C25EF3"/>
    <w:rsid w:val="00C27C88"/>
    <w:rsid w:val="00C27D3B"/>
    <w:rsid w:val="00C30F49"/>
    <w:rsid w:val="00C314D3"/>
    <w:rsid w:val="00C322A4"/>
    <w:rsid w:val="00C32A66"/>
    <w:rsid w:val="00C32D07"/>
    <w:rsid w:val="00C333FF"/>
    <w:rsid w:val="00C3365E"/>
    <w:rsid w:val="00C3469C"/>
    <w:rsid w:val="00C34D9C"/>
    <w:rsid w:val="00C351C5"/>
    <w:rsid w:val="00C35973"/>
    <w:rsid w:val="00C405F8"/>
    <w:rsid w:val="00C40B38"/>
    <w:rsid w:val="00C417F7"/>
    <w:rsid w:val="00C41B07"/>
    <w:rsid w:val="00C41C75"/>
    <w:rsid w:val="00C436E7"/>
    <w:rsid w:val="00C43B0A"/>
    <w:rsid w:val="00C44447"/>
    <w:rsid w:val="00C4458B"/>
    <w:rsid w:val="00C519F9"/>
    <w:rsid w:val="00C53451"/>
    <w:rsid w:val="00C53586"/>
    <w:rsid w:val="00C53B2B"/>
    <w:rsid w:val="00C54A4D"/>
    <w:rsid w:val="00C54D47"/>
    <w:rsid w:val="00C54D5A"/>
    <w:rsid w:val="00C55117"/>
    <w:rsid w:val="00C554DF"/>
    <w:rsid w:val="00C55D99"/>
    <w:rsid w:val="00C5639F"/>
    <w:rsid w:val="00C56810"/>
    <w:rsid w:val="00C57A4A"/>
    <w:rsid w:val="00C61921"/>
    <w:rsid w:val="00C6227B"/>
    <w:rsid w:val="00C62C40"/>
    <w:rsid w:val="00C63396"/>
    <w:rsid w:val="00C63AE1"/>
    <w:rsid w:val="00C64C58"/>
    <w:rsid w:val="00C66139"/>
    <w:rsid w:val="00C70D5F"/>
    <w:rsid w:val="00C7190A"/>
    <w:rsid w:val="00C71D94"/>
    <w:rsid w:val="00C71FBB"/>
    <w:rsid w:val="00C75AAE"/>
    <w:rsid w:val="00C80294"/>
    <w:rsid w:val="00C8105D"/>
    <w:rsid w:val="00C81F96"/>
    <w:rsid w:val="00C82B3A"/>
    <w:rsid w:val="00C83327"/>
    <w:rsid w:val="00C83963"/>
    <w:rsid w:val="00C83D20"/>
    <w:rsid w:val="00C84751"/>
    <w:rsid w:val="00C84A4F"/>
    <w:rsid w:val="00C8544F"/>
    <w:rsid w:val="00C86409"/>
    <w:rsid w:val="00C87A06"/>
    <w:rsid w:val="00C90A1A"/>
    <w:rsid w:val="00C90D89"/>
    <w:rsid w:val="00C912AB"/>
    <w:rsid w:val="00C926AB"/>
    <w:rsid w:val="00C94BBE"/>
    <w:rsid w:val="00C94E71"/>
    <w:rsid w:val="00C94E82"/>
    <w:rsid w:val="00C95F4D"/>
    <w:rsid w:val="00CA1181"/>
    <w:rsid w:val="00CA11C7"/>
    <w:rsid w:val="00CA1982"/>
    <w:rsid w:val="00CA2507"/>
    <w:rsid w:val="00CA436F"/>
    <w:rsid w:val="00CA5C8B"/>
    <w:rsid w:val="00CB172B"/>
    <w:rsid w:val="00CB2B53"/>
    <w:rsid w:val="00CB604C"/>
    <w:rsid w:val="00CC0479"/>
    <w:rsid w:val="00CC0B1D"/>
    <w:rsid w:val="00CC14BC"/>
    <w:rsid w:val="00CC1794"/>
    <w:rsid w:val="00CC2C0E"/>
    <w:rsid w:val="00CC477B"/>
    <w:rsid w:val="00CC56EE"/>
    <w:rsid w:val="00CC5C05"/>
    <w:rsid w:val="00CC6BF1"/>
    <w:rsid w:val="00CC6D89"/>
    <w:rsid w:val="00CC728B"/>
    <w:rsid w:val="00CC7C27"/>
    <w:rsid w:val="00CC7E3A"/>
    <w:rsid w:val="00CD0090"/>
    <w:rsid w:val="00CD0367"/>
    <w:rsid w:val="00CD1EA1"/>
    <w:rsid w:val="00CD4917"/>
    <w:rsid w:val="00CD5D22"/>
    <w:rsid w:val="00CD6DFB"/>
    <w:rsid w:val="00CD73DD"/>
    <w:rsid w:val="00CD74D5"/>
    <w:rsid w:val="00CE0DC1"/>
    <w:rsid w:val="00CE196A"/>
    <w:rsid w:val="00CE3C18"/>
    <w:rsid w:val="00CE40FF"/>
    <w:rsid w:val="00CE4173"/>
    <w:rsid w:val="00CE4F43"/>
    <w:rsid w:val="00CE5335"/>
    <w:rsid w:val="00CE57F1"/>
    <w:rsid w:val="00CE70E2"/>
    <w:rsid w:val="00CF0DE2"/>
    <w:rsid w:val="00CF0FBF"/>
    <w:rsid w:val="00CF1968"/>
    <w:rsid w:val="00CF237B"/>
    <w:rsid w:val="00CF289D"/>
    <w:rsid w:val="00CF2DD3"/>
    <w:rsid w:val="00CF5623"/>
    <w:rsid w:val="00CF706E"/>
    <w:rsid w:val="00CF7179"/>
    <w:rsid w:val="00D00F2E"/>
    <w:rsid w:val="00D00FAE"/>
    <w:rsid w:val="00D01FEE"/>
    <w:rsid w:val="00D03962"/>
    <w:rsid w:val="00D04719"/>
    <w:rsid w:val="00D05970"/>
    <w:rsid w:val="00D05B43"/>
    <w:rsid w:val="00D05BC7"/>
    <w:rsid w:val="00D0714E"/>
    <w:rsid w:val="00D10AC2"/>
    <w:rsid w:val="00D11499"/>
    <w:rsid w:val="00D11FEC"/>
    <w:rsid w:val="00D12339"/>
    <w:rsid w:val="00D129FA"/>
    <w:rsid w:val="00D12FE0"/>
    <w:rsid w:val="00D133D2"/>
    <w:rsid w:val="00D135F8"/>
    <w:rsid w:val="00D146AE"/>
    <w:rsid w:val="00D17178"/>
    <w:rsid w:val="00D1719A"/>
    <w:rsid w:val="00D175E2"/>
    <w:rsid w:val="00D23D46"/>
    <w:rsid w:val="00D30721"/>
    <w:rsid w:val="00D312EF"/>
    <w:rsid w:val="00D31930"/>
    <w:rsid w:val="00D31EB1"/>
    <w:rsid w:val="00D35B24"/>
    <w:rsid w:val="00D3773D"/>
    <w:rsid w:val="00D42B2A"/>
    <w:rsid w:val="00D43BE2"/>
    <w:rsid w:val="00D44678"/>
    <w:rsid w:val="00D44CE5"/>
    <w:rsid w:val="00D452DB"/>
    <w:rsid w:val="00D4562C"/>
    <w:rsid w:val="00D46636"/>
    <w:rsid w:val="00D50B91"/>
    <w:rsid w:val="00D50E1B"/>
    <w:rsid w:val="00D53581"/>
    <w:rsid w:val="00D538FA"/>
    <w:rsid w:val="00D54666"/>
    <w:rsid w:val="00D57E42"/>
    <w:rsid w:val="00D632C1"/>
    <w:rsid w:val="00D638CD"/>
    <w:rsid w:val="00D63991"/>
    <w:rsid w:val="00D64394"/>
    <w:rsid w:val="00D64A71"/>
    <w:rsid w:val="00D677CF"/>
    <w:rsid w:val="00D67F95"/>
    <w:rsid w:val="00D70874"/>
    <w:rsid w:val="00D70C23"/>
    <w:rsid w:val="00D720A5"/>
    <w:rsid w:val="00D7387E"/>
    <w:rsid w:val="00D74D75"/>
    <w:rsid w:val="00D80120"/>
    <w:rsid w:val="00D80165"/>
    <w:rsid w:val="00D809F9"/>
    <w:rsid w:val="00D80AFE"/>
    <w:rsid w:val="00D8116C"/>
    <w:rsid w:val="00D82FB8"/>
    <w:rsid w:val="00D84F42"/>
    <w:rsid w:val="00D855E5"/>
    <w:rsid w:val="00D86501"/>
    <w:rsid w:val="00D86BE7"/>
    <w:rsid w:val="00D8720D"/>
    <w:rsid w:val="00D87644"/>
    <w:rsid w:val="00D903E2"/>
    <w:rsid w:val="00D90A57"/>
    <w:rsid w:val="00D918A0"/>
    <w:rsid w:val="00D93888"/>
    <w:rsid w:val="00D95264"/>
    <w:rsid w:val="00D955D8"/>
    <w:rsid w:val="00D95797"/>
    <w:rsid w:val="00D965C1"/>
    <w:rsid w:val="00DA1023"/>
    <w:rsid w:val="00DA1368"/>
    <w:rsid w:val="00DA177A"/>
    <w:rsid w:val="00DA178E"/>
    <w:rsid w:val="00DA2E74"/>
    <w:rsid w:val="00DA3F2C"/>
    <w:rsid w:val="00DA4474"/>
    <w:rsid w:val="00DA4F0C"/>
    <w:rsid w:val="00DA6A06"/>
    <w:rsid w:val="00DA79BC"/>
    <w:rsid w:val="00DB0BBE"/>
    <w:rsid w:val="00DB2F35"/>
    <w:rsid w:val="00DB5933"/>
    <w:rsid w:val="00DB672B"/>
    <w:rsid w:val="00DC0341"/>
    <w:rsid w:val="00DC11E7"/>
    <w:rsid w:val="00DC18A9"/>
    <w:rsid w:val="00DC37A3"/>
    <w:rsid w:val="00DC4869"/>
    <w:rsid w:val="00DC5189"/>
    <w:rsid w:val="00DC5B53"/>
    <w:rsid w:val="00DC6908"/>
    <w:rsid w:val="00DC78E4"/>
    <w:rsid w:val="00DD0941"/>
    <w:rsid w:val="00DD0BCE"/>
    <w:rsid w:val="00DD0EAB"/>
    <w:rsid w:val="00DD3356"/>
    <w:rsid w:val="00DD5C14"/>
    <w:rsid w:val="00DD6A42"/>
    <w:rsid w:val="00DD76F4"/>
    <w:rsid w:val="00DE030D"/>
    <w:rsid w:val="00DE0E4A"/>
    <w:rsid w:val="00DE18EB"/>
    <w:rsid w:val="00DE1DC6"/>
    <w:rsid w:val="00DE2F10"/>
    <w:rsid w:val="00DE3A5B"/>
    <w:rsid w:val="00DE464F"/>
    <w:rsid w:val="00DE5E4D"/>
    <w:rsid w:val="00DE6456"/>
    <w:rsid w:val="00DE7647"/>
    <w:rsid w:val="00DF052E"/>
    <w:rsid w:val="00DF085F"/>
    <w:rsid w:val="00DF5D61"/>
    <w:rsid w:val="00E007B2"/>
    <w:rsid w:val="00E0369E"/>
    <w:rsid w:val="00E05BDE"/>
    <w:rsid w:val="00E06A03"/>
    <w:rsid w:val="00E07D6E"/>
    <w:rsid w:val="00E07DD7"/>
    <w:rsid w:val="00E10CD2"/>
    <w:rsid w:val="00E10F75"/>
    <w:rsid w:val="00E11111"/>
    <w:rsid w:val="00E11707"/>
    <w:rsid w:val="00E128A3"/>
    <w:rsid w:val="00E14693"/>
    <w:rsid w:val="00E1550D"/>
    <w:rsid w:val="00E16DA6"/>
    <w:rsid w:val="00E17FB4"/>
    <w:rsid w:val="00E2064E"/>
    <w:rsid w:val="00E206ED"/>
    <w:rsid w:val="00E208A4"/>
    <w:rsid w:val="00E21678"/>
    <w:rsid w:val="00E21DF3"/>
    <w:rsid w:val="00E22A26"/>
    <w:rsid w:val="00E246A4"/>
    <w:rsid w:val="00E2498C"/>
    <w:rsid w:val="00E2570C"/>
    <w:rsid w:val="00E25D96"/>
    <w:rsid w:val="00E25EEC"/>
    <w:rsid w:val="00E26A33"/>
    <w:rsid w:val="00E27294"/>
    <w:rsid w:val="00E305F2"/>
    <w:rsid w:val="00E30D7F"/>
    <w:rsid w:val="00E30E9A"/>
    <w:rsid w:val="00E316D3"/>
    <w:rsid w:val="00E31EFC"/>
    <w:rsid w:val="00E330AA"/>
    <w:rsid w:val="00E330CF"/>
    <w:rsid w:val="00E3458C"/>
    <w:rsid w:val="00E349E9"/>
    <w:rsid w:val="00E36625"/>
    <w:rsid w:val="00E36A44"/>
    <w:rsid w:val="00E37510"/>
    <w:rsid w:val="00E37ED2"/>
    <w:rsid w:val="00E404CB"/>
    <w:rsid w:val="00E416E3"/>
    <w:rsid w:val="00E41A5E"/>
    <w:rsid w:val="00E43A04"/>
    <w:rsid w:val="00E4547E"/>
    <w:rsid w:val="00E46289"/>
    <w:rsid w:val="00E46A29"/>
    <w:rsid w:val="00E514C8"/>
    <w:rsid w:val="00E52634"/>
    <w:rsid w:val="00E52F7A"/>
    <w:rsid w:val="00E54B6A"/>
    <w:rsid w:val="00E565B9"/>
    <w:rsid w:val="00E57474"/>
    <w:rsid w:val="00E608BF"/>
    <w:rsid w:val="00E62270"/>
    <w:rsid w:val="00E641F6"/>
    <w:rsid w:val="00E65480"/>
    <w:rsid w:val="00E6592F"/>
    <w:rsid w:val="00E66C4D"/>
    <w:rsid w:val="00E67B8D"/>
    <w:rsid w:val="00E707E3"/>
    <w:rsid w:val="00E70B3F"/>
    <w:rsid w:val="00E71211"/>
    <w:rsid w:val="00E71D3A"/>
    <w:rsid w:val="00E7436A"/>
    <w:rsid w:val="00E749DC"/>
    <w:rsid w:val="00E74D7E"/>
    <w:rsid w:val="00E7535D"/>
    <w:rsid w:val="00E75AAF"/>
    <w:rsid w:val="00E76582"/>
    <w:rsid w:val="00E7679A"/>
    <w:rsid w:val="00E7679B"/>
    <w:rsid w:val="00E772F5"/>
    <w:rsid w:val="00E77E08"/>
    <w:rsid w:val="00E80528"/>
    <w:rsid w:val="00E80E2F"/>
    <w:rsid w:val="00E81A56"/>
    <w:rsid w:val="00E82BEF"/>
    <w:rsid w:val="00E8470E"/>
    <w:rsid w:val="00E87CB9"/>
    <w:rsid w:val="00E90C09"/>
    <w:rsid w:val="00E9204D"/>
    <w:rsid w:val="00E9231F"/>
    <w:rsid w:val="00E935AC"/>
    <w:rsid w:val="00E94A2F"/>
    <w:rsid w:val="00E95FDD"/>
    <w:rsid w:val="00E969A5"/>
    <w:rsid w:val="00E97E66"/>
    <w:rsid w:val="00E97F6E"/>
    <w:rsid w:val="00EA1658"/>
    <w:rsid w:val="00EA2378"/>
    <w:rsid w:val="00EA2991"/>
    <w:rsid w:val="00EA2EAC"/>
    <w:rsid w:val="00EA31BF"/>
    <w:rsid w:val="00EA372C"/>
    <w:rsid w:val="00EA76D8"/>
    <w:rsid w:val="00EB0681"/>
    <w:rsid w:val="00EB0D0E"/>
    <w:rsid w:val="00EB0D59"/>
    <w:rsid w:val="00EB2A50"/>
    <w:rsid w:val="00EB2A60"/>
    <w:rsid w:val="00EB33C7"/>
    <w:rsid w:val="00EB4559"/>
    <w:rsid w:val="00EB57D9"/>
    <w:rsid w:val="00EB5F08"/>
    <w:rsid w:val="00EB6C62"/>
    <w:rsid w:val="00EB7268"/>
    <w:rsid w:val="00EC1CCE"/>
    <w:rsid w:val="00EC1D0E"/>
    <w:rsid w:val="00EC2A12"/>
    <w:rsid w:val="00EC30E4"/>
    <w:rsid w:val="00EC4B19"/>
    <w:rsid w:val="00EC4ECC"/>
    <w:rsid w:val="00EC6ED3"/>
    <w:rsid w:val="00EC7611"/>
    <w:rsid w:val="00ED0110"/>
    <w:rsid w:val="00ED0E2F"/>
    <w:rsid w:val="00ED167D"/>
    <w:rsid w:val="00ED1771"/>
    <w:rsid w:val="00ED18C0"/>
    <w:rsid w:val="00ED3F59"/>
    <w:rsid w:val="00ED43B9"/>
    <w:rsid w:val="00ED5439"/>
    <w:rsid w:val="00ED658A"/>
    <w:rsid w:val="00ED69C3"/>
    <w:rsid w:val="00EE1758"/>
    <w:rsid w:val="00EE1C01"/>
    <w:rsid w:val="00EE28BD"/>
    <w:rsid w:val="00EE44AB"/>
    <w:rsid w:val="00EE4B74"/>
    <w:rsid w:val="00EE530A"/>
    <w:rsid w:val="00EE5B75"/>
    <w:rsid w:val="00EE78CA"/>
    <w:rsid w:val="00EE7D37"/>
    <w:rsid w:val="00EF01CB"/>
    <w:rsid w:val="00EF3BAB"/>
    <w:rsid w:val="00EF4B54"/>
    <w:rsid w:val="00EF62EF"/>
    <w:rsid w:val="00EF7B85"/>
    <w:rsid w:val="00F01F8B"/>
    <w:rsid w:val="00F0223C"/>
    <w:rsid w:val="00F03769"/>
    <w:rsid w:val="00F0384C"/>
    <w:rsid w:val="00F044DD"/>
    <w:rsid w:val="00F0758E"/>
    <w:rsid w:val="00F07610"/>
    <w:rsid w:val="00F10480"/>
    <w:rsid w:val="00F109B3"/>
    <w:rsid w:val="00F10D8F"/>
    <w:rsid w:val="00F11001"/>
    <w:rsid w:val="00F12D26"/>
    <w:rsid w:val="00F12DD7"/>
    <w:rsid w:val="00F12FBD"/>
    <w:rsid w:val="00F13C89"/>
    <w:rsid w:val="00F14C35"/>
    <w:rsid w:val="00F158FA"/>
    <w:rsid w:val="00F15F1A"/>
    <w:rsid w:val="00F175B4"/>
    <w:rsid w:val="00F201C9"/>
    <w:rsid w:val="00F2156B"/>
    <w:rsid w:val="00F216FC"/>
    <w:rsid w:val="00F22CC7"/>
    <w:rsid w:val="00F253CA"/>
    <w:rsid w:val="00F26016"/>
    <w:rsid w:val="00F2630D"/>
    <w:rsid w:val="00F26F7D"/>
    <w:rsid w:val="00F27B15"/>
    <w:rsid w:val="00F27E4A"/>
    <w:rsid w:val="00F31609"/>
    <w:rsid w:val="00F31E62"/>
    <w:rsid w:val="00F344C6"/>
    <w:rsid w:val="00F352C7"/>
    <w:rsid w:val="00F36D40"/>
    <w:rsid w:val="00F41383"/>
    <w:rsid w:val="00F41A0C"/>
    <w:rsid w:val="00F42066"/>
    <w:rsid w:val="00F4332F"/>
    <w:rsid w:val="00F434FC"/>
    <w:rsid w:val="00F43EB7"/>
    <w:rsid w:val="00F4510C"/>
    <w:rsid w:val="00F45C3C"/>
    <w:rsid w:val="00F472AB"/>
    <w:rsid w:val="00F47E25"/>
    <w:rsid w:val="00F50A4A"/>
    <w:rsid w:val="00F52180"/>
    <w:rsid w:val="00F53532"/>
    <w:rsid w:val="00F54B0B"/>
    <w:rsid w:val="00F54B72"/>
    <w:rsid w:val="00F55E31"/>
    <w:rsid w:val="00F604A3"/>
    <w:rsid w:val="00F61F05"/>
    <w:rsid w:val="00F6204B"/>
    <w:rsid w:val="00F64FA8"/>
    <w:rsid w:val="00F664FE"/>
    <w:rsid w:val="00F66A91"/>
    <w:rsid w:val="00F67EAD"/>
    <w:rsid w:val="00F704C9"/>
    <w:rsid w:val="00F708CF"/>
    <w:rsid w:val="00F71487"/>
    <w:rsid w:val="00F74319"/>
    <w:rsid w:val="00F747B9"/>
    <w:rsid w:val="00F77A3B"/>
    <w:rsid w:val="00F81E15"/>
    <w:rsid w:val="00F81E97"/>
    <w:rsid w:val="00F83749"/>
    <w:rsid w:val="00F84498"/>
    <w:rsid w:val="00F8470E"/>
    <w:rsid w:val="00F854CD"/>
    <w:rsid w:val="00F85D56"/>
    <w:rsid w:val="00F87BAE"/>
    <w:rsid w:val="00F90453"/>
    <w:rsid w:val="00F90CBD"/>
    <w:rsid w:val="00F91F19"/>
    <w:rsid w:val="00F93525"/>
    <w:rsid w:val="00F93BE5"/>
    <w:rsid w:val="00F951F2"/>
    <w:rsid w:val="00F95B66"/>
    <w:rsid w:val="00F971A8"/>
    <w:rsid w:val="00F97837"/>
    <w:rsid w:val="00F97D16"/>
    <w:rsid w:val="00F97FCB"/>
    <w:rsid w:val="00FA0A28"/>
    <w:rsid w:val="00FA1C33"/>
    <w:rsid w:val="00FA24D0"/>
    <w:rsid w:val="00FA2AF0"/>
    <w:rsid w:val="00FA2EC8"/>
    <w:rsid w:val="00FA3151"/>
    <w:rsid w:val="00FA3916"/>
    <w:rsid w:val="00FA4166"/>
    <w:rsid w:val="00FA44B1"/>
    <w:rsid w:val="00FA509D"/>
    <w:rsid w:val="00FA594B"/>
    <w:rsid w:val="00FA7C7A"/>
    <w:rsid w:val="00FB290F"/>
    <w:rsid w:val="00FB4320"/>
    <w:rsid w:val="00FB53A2"/>
    <w:rsid w:val="00FB5593"/>
    <w:rsid w:val="00FB6799"/>
    <w:rsid w:val="00FB6D96"/>
    <w:rsid w:val="00FC0125"/>
    <w:rsid w:val="00FC0DCE"/>
    <w:rsid w:val="00FC0E79"/>
    <w:rsid w:val="00FC1249"/>
    <w:rsid w:val="00FC2783"/>
    <w:rsid w:val="00FC2C98"/>
    <w:rsid w:val="00FC3303"/>
    <w:rsid w:val="00FC5590"/>
    <w:rsid w:val="00FC55D0"/>
    <w:rsid w:val="00FC6A02"/>
    <w:rsid w:val="00FC6C3D"/>
    <w:rsid w:val="00FC70A3"/>
    <w:rsid w:val="00FD0CCE"/>
    <w:rsid w:val="00FD1B30"/>
    <w:rsid w:val="00FD1D4A"/>
    <w:rsid w:val="00FD338E"/>
    <w:rsid w:val="00FD34F7"/>
    <w:rsid w:val="00FD3D4D"/>
    <w:rsid w:val="00FD4404"/>
    <w:rsid w:val="00FD4E66"/>
    <w:rsid w:val="00FD609E"/>
    <w:rsid w:val="00FD6B2A"/>
    <w:rsid w:val="00FD7D5F"/>
    <w:rsid w:val="00FE3308"/>
    <w:rsid w:val="00FE6937"/>
    <w:rsid w:val="00FE69F9"/>
    <w:rsid w:val="00FF093C"/>
    <w:rsid w:val="00FF0C8C"/>
    <w:rsid w:val="00FF155F"/>
    <w:rsid w:val="00FF159F"/>
    <w:rsid w:val="00FF317A"/>
    <w:rsid w:val="00FF61E8"/>
    <w:rsid w:val="00FF6346"/>
    <w:rsid w:val="00FF7A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06DB9"/>
  <w15:docId w15:val="{D5533045-12D1-4446-9485-18A2757D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qFormat="1"/>
    <w:lsdException w:name="heading 3" w:semiHidden="1" w:uiPriority="1" w:qFormat="1"/>
    <w:lsdException w:name="heading 4" w:semiHidden="1" w:uiPriority="1" w:qFormat="1"/>
    <w:lsdException w:name="heading 5" w:semiHidden="1" w:uiPriority="0"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qFormat="1"/>
    <w:lsdException w:name="List Number" w:semiHidden="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qFormat="1"/>
    <w:lsdException w:name="List Bullet 3" w:semiHidden="1" w:uiPriority="0" w:qFormat="1"/>
    <w:lsdException w:name="List Bullet 4" w:semiHidden="1" w:unhideWhenUsed="1"/>
    <w:lsdException w:name="List Bullet 5" w:semiHidden="1" w:unhideWhenUsed="1"/>
    <w:lsdException w:name="List Number 2" w:semiHidden="1" w:qFormat="1"/>
    <w:lsdException w:name="List Number 3" w:semiHidden="1" w:qFormat="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semiHidden="1" w:uiPriority="2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9" w:qFormat="1"/>
    <w:lsdException w:name="Subtle Reference" w:uiPriority="31" w:unhideWhenUsed="1" w:qFormat="1"/>
    <w:lsdException w:name="Intense Reference" w:uiPriority="32" w:unhideWhenUsed="1"/>
    <w:lsdException w:name="Book Title"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35E5"/>
    <w:pPr>
      <w:tabs>
        <w:tab w:val="left" w:pos="284"/>
      </w:tabs>
      <w:spacing w:after="120" w:line="240" w:lineRule="atLeast"/>
    </w:pPr>
    <w:rPr>
      <w:kern w:val="18"/>
      <w:sz w:val="20"/>
    </w:rPr>
  </w:style>
  <w:style w:type="paragraph" w:styleId="Heading1">
    <w:name w:val="heading 1"/>
    <w:aliases w:val="_A428 Heading 1,HE Heading 1,HE1,Chapters,Heading 1 FINAL,Top Level,Outline1,TITLE 1,Heading 1 Char Char Char,Heading 1 Char Char Char Char,1 ghost,g,ghost,h1,Oscar Faber 1,Heading 1 TXC,Chapter,Chapter head,L1,CH,. (1.0),Do Not Use,H1,H11,#"/>
    <w:basedOn w:val="Normal"/>
    <w:next w:val="BodyText"/>
    <w:link w:val="Heading1Char"/>
    <w:uiPriority w:val="9"/>
    <w:qFormat/>
    <w:rsid w:val="008B0EC1"/>
    <w:pPr>
      <w:keepNext/>
      <w:keepLines/>
      <w:numPr>
        <w:numId w:val="9"/>
      </w:numPr>
      <w:tabs>
        <w:tab w:val="clear" w:pos="284"/>
      </w:tabs>
      <w:spacing w:before="480" w:after="240" w:line="240" w:lineRule="auto"/>
      <w:outlineLvl w:val="0"/>
    </w:pPr>
    <w:rPr>
      <w:rFonts w:asciiTheme="majorHAnsi" w:eastAsiaTheme="majorEastAsia" w:hAnsiTheme="majorHAnsi" w:cstheme="majorBidi"/>
      <w:b/>
      <w:bCs/>
      <w:color w:val="00353E" w:themeColor="accent2"/>
      <w:sz w:val="48"/>
      <w:szCs w:val="28"/>
    </w:rPr>
  </w:style>
  <w:style w:type="paragraph" w:styleId="Heading2">
    <w:name w:val="heading 2"/>
    <w:aliases w:val="_A428 Heading 2,HE Heading 2,M42 Lvl 2 Heading,HE2,Level 1 Heading,AECOM H2,Heading 2 Char Char,Outline2 Char Char Char Char Char Char Char Char Char Char,Annex2,Oscar Faber 2 Char,Annex2 Char Char,Oscar Faber 2,Tomhead 2,Outline2,h2,2,A,h,H,a"/>
    <w:basedOn w:val="Normal"/>
    <w:next w:val="BodyText"/>
    <w:link w:val="Heading2Char"/>
    <w:uiPriority w:val="1"/>
    <w:qFormat/>
    <w:rsid w:val="00A902A8"/>
    <w:pPr>
      <w:keepNext/>
      <w:keepLines/>
      <w:tabs>
        <w:tab w:val="clear" w:pos="284"/>
      </w:tabs>
      <w:spacing w:before="240" w:line="240" w:lineRule="auto"/>
      <w:outlineLvl w:val="1"/>
    </w:pPr>
    <w:rPr>
      <w:rFonts w:asciiTheme="majorHAnsi" w:eastAsiaTheme="majorEastAsia" w:hAnsiTheme="majorHAnsi" w:cstheme="majorBidi"/>
      <w:b/>
      <w:bCs/>
      <w:color w:val="008768" w:themeColor="accent1"/>
      <w:sz w:val="36"/>
      <w:szCs w:val="26"/>
    </w:rPr>
  </w:style>
  <w:style w:type="paragraph" w:styleId="Heading3">
    <w:name w:val="heading 3"/>
    <w:aliases w:val="_A428 Heading 3,Paragraph text 1,Outline3,Oscar Faber 3,level 3,Heading 3 Tom,Outline3 Char,Heading 31,Oscar Faber 31,level 31,Heading 3 Tom1,Heading 3 Char Char Char Char,Heading 3 Char Char Char Char Char,Heading 3 Char Char Char,Minor,c,h3"/>
    <w:basedOn w:val="Normal"/>
    <w:next w:val="BodyText"/>
    <w:link w:val="Heading3Char"/>
    <w:uiPriority w:val="1"/>
    <w:qFormat/>
    <w:rsid w:val="00A902A8"/>
    <w:pPr>
      <w:keepNext/>
      <w:keepLines/>
      <w:tabs>
        <w:tab w:val="clear" w:pos="284"/>
      </w:tabs>
      <w:spacing w:before="240" w:line="240" w:lineRule="auto"/>
      <w:outlineLvl w:val="2"/>
    </w:pPr>
    <w:rPr>
      <w:rFonts w:asciiTheme="majorHAnsi" w:eastAsiaTheme="majorEastAsia" w:hAnsiTheme="majorHAnsi" w:cstheme="majorBidi"/>
      <w:b/>
      <w:bCs/>
      <w:color w:val="008768" w:themeColor="accent1"/>
      <w:sz w:val="30"/>
    </w:rPr>
  </w:style>
  <w:style w:type="paragraph" w:styleId="Heading4">
    <w:name w:val="heading 4"/>
    <w:aliases w:val="_A428 Heading 4,Sub Paragraph text"/>
    <w:basedOn w:val="Normal"/>
    <w:next w:val="BodyText"/>
    <w:link w:val="Heading4Char"/>
    <w:uiPriority w:val="1"/>
    <w:qFormat/>
    <w:rsid w:val="00A902A8"/>
    <w:pPr>
      <w:keepNext/>
      <w:keepLines/>
      <w:tabs>
        <w:tab w:val="clear" w:pos="284"/>
      </w:tabs>
      <w:spacing w:before="120" w:line="240" w:lineRule="auto"/>
      <w:outlineLvl w:val="3"/>
    </w:pPr>
    <w:rPr>
      <w:rFonts w:asciiTheme="majorHAnsi" w:eastAsiaTheme="majorEastAsia" w:hAnsiTheme="majorHAnsi" w:cstheme="majorBidi"/>
      <w:b/>
      <w:bCs/>
      <w:iCs/>
      <w:color w:val="008768" w:themeColor="accent1"/>
      <w:sz w:val="24"/>
    </w:rPr>
  </w:style>
  <w:style w:type="paragraph" w:styleId="Heading5">
    <w:name w:val="heading 5"/>
    <w:aliases w:val="12pt bold,Oscar Faber Appendix,Heading 5-5th level number para,paragraph,paragraph Char,Heading 5 Char1 Char Char,Heading 5 Char Char Char Char,paragraph Char Char Char Char,paragraph Char1 Char Char,Heading 5 Char1 Char,Bullet"/>
    <w:basedOn w:val="Normal"/>
    <w:next w:val="BodyText"/>
    <w:link w:val="Heading5Char"/>
    <w:unhideWhenUsed/>
    <w:qFormat/>
    <w:rsid w:val="002770A0"/>
    <w:pPr>
      <w:keepNext/>
      <w:keepLines/>
      <w:spacing w:before="120"/>
      <w:outlineLvl w:val="4"/>
    </w:pPr>
    <w:rPr>
      <w:rFonts w:asciiTheme="majorHAnsi" w:eastAsiaTheme="majorEastAsia" w:hAnsiTheme="majorHAnsi" w:cstheme="majorBidi"/>
      <w:b/>
      <w:color w:val="008768" w:themeColor="accent1"/>
    </w:rPr>
  </w:style>
  <w:style w:type="paragraph" w:styleId="Heading6">
    <w:name w:val="heading 6"/>
    <w:basedOn w:val="Normal"/>
    <w:next w:val="Normal"/>
    <w:link w:val="Heading6Char"/>
    <w:uiPriority w:val="19"/>
    <w:unhideWhenUsed/>
    <w:qFormat/>
    <w:rsid w:val="00582989"/>
    <w:pPr>
      <w:keepNext/>
      <w:keepLines/>
      <w:spacing w:before="200"/>
      <w:outlineLvl w:val="5"/>
    </w:pPr>
    <w:rPr>
      <w:rFonts w:asciiTheme="majorHAnsi" w:eastAsiaTheme="majorEastAsia" w:hAnsiTheme="majorHAnsi" w:cstheme="majorBidi"/>
      <w:i/>
      <w:iCs/>
      <w:color w:val="004333" w:themeColor="accent1" w:themeShade="7F"/>
    </w:rPr>
  </w:style>
  <w:style w:type="paragraph" w:styleId="Heading7">
    <w:name w:val="heading 7"/>
    <w:basedOn w:val="Normal"/>
    <w:next w:val="Normal"/>
    <w:link w:val="Heading7Char"/>
    <w:uiPriority w:val="19"/>
    <w:unhideWhenUsed/>
    <w:qFormat/>
    <w:rsid w:val="0058298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9"/>
    <w:unhideWhenUsed/>
    <w:qFormat/>
    <w:rsid w:val="0058298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9"/>
    <w:unhideWhenUsed/>
    <w:qFormat/>
    <w:rsid w:val="0058298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_A428 Heading 1 Char,HE Heading 1 Char,HE1 Char,Chapters Char,Heading 1 FINAL Char,Top Level Char,Outline1 Char,TITLE 1 Char,Heading 1 Char Char Char Char1,Heading 1 Char Char Char Char Char,1 ghost Char,g Char,ghost Char,h1 Char,L1 Char"/>
    <w:basedOn w:val="DefaultParagraphFont"/>
    <w:link w:val="Heading1"/>
    <w:uiPriority w:val="9"/>
    <w:rsid w:val="008B0EC1"/>
    <w:rPr>
      <w:rFonts w:asciiTheme="majorHAnsi" w:eastAsiaTheme="majorEastAsia" w:hAnsiTheme="majorHAnsi" w:cstheme="majorBidi"/>
      <w:b/>
      <w:bCs/>
      <w:color w:val="00353E" w:themeColor="accent2"/>
      <w:kern w:val="18"/>
      <w:sz w:val="48"/>
      <w:szCs w:val="28"/>
    </w:rPr>
  </w:style>
  <w:style w:type="character" w:customStyle="1" w:styleId="Heading2Char">
    <w:name w:val="Heading 2 Char"/>
    <w:aliases w:val="_A428 Heading 2 Char,HE Heading 2 Char,M42 Lvl 2 Heading Char,HE2 Char,Level 1 Heading Char,AECOM H2 Char,Heading 2 Char Char Char,Outline2 Char Char Char Char Char Char Char Char Char Char Char,Annex2 Char,Oscar Faber 2 Char Char,h2 Char"/>
    <w:basedOn w:val="DefaultParagraphFont"/>
    <w:link w:val="Heading2"/>
    <w:uiPriority w:val="1"/>
    <w:rsid w:val="00A902A8"/>
    <w:rPr>
      <w:rFonts w:asciiTheme="majorHAnsi" w:eastAsiaTheme="majorEastAsia" w:hAnsiTheme="majorHAnsi" w:cstheme="majorBidi"/>
      <w:b/>
      <w:bCs/>
      <w:color w:val="008768" w:themeColor="accent1"/>
      <w:kern w:val="18"/>
      <w:sz w:val="36"/>
      <w:szCs w:val="26"/>
    </w:rPr>
  </w:style>
  <w:style w:type="character" w:customStyle="1" w:styleId="Heading3Char">
    <w:name w:val="Heading 3 Char"/>
    <w:aliases w:val="_A428 Heading 3 Char,Paragraph text 1 Char,Outline3 Char1,Oscar Faber 3 Char,level 3 Char,Heading 3 Tom Char,Outline3 Char Char,Heading 31 Char,Oscar Faber 31 Char,level 31 Char,Heading 3 Tom1 Char,Heading 3 Char Char Char Char Char1"/>
    <w:basedOn w:val="DefaultParagraphFont"/>
    <w:link w:val="Heading3"/>
    <w:uiPriority w:val="1"/>
    <w:rsid w:val="00A902A8"/>
    <w:rPr>
      <w:rFonts w:asciiTheme="majorHAnsi" w:eastAsiaTheme="majorEastAsia" w:hAnsiTheme="majorHAnsi" w:cstheme="majorBidi"/>
      <w:b/>
      <w:bCs/>
      <w:color w:val="008768" w:themeColor="accent1"/>
      <w:kern w:val="18"/>
      <w:sz w:val="30"/>
    </w:rPr>
  </w:style>
  <w:style w:type="paragraph" w:styleId="ListNumber">
    <w:name w:val="List Number"/>
    <w:basedOn w:val="Normal"/>
    <w:uiPriority w:val="99"/>
    <w:qFormat/>
    <w:rsid w:val="00790710"/>
    <w:pPr>
      <w:numPr>
        <w:numId w:val="15"/>
      </w:numPr>
      <w:tabs>
        <w:tab w:val="clear" w:pos="284"/>
      </w:tabs>
    </w:pPr>
  </w:style>
  <w:style w:type="paragraph" w:styleId="ListNumber2">
    <w:name w:val="List Number 2"/>
    <w:basedOn w:val="Normal"/>
    <w:uiPriority w:val="99"/>
    <w:qFormat/>
    <w:rsid w:val="00790710"/>
    <w:pPr>
      <w:numPr>
        <w:ilvl w:val="1"/>
        <w:numId w:val="15"/>
      </w:numPr>
      <w:tabs>
        <w:tab w:val="clear" w:pos="284"/>
      </w:tabs>
    </w:pPr>
  </w:style>
  <w:style w:type="paragraph" w:styleId="ListNumber3">
    <w:name w:val="List Number 3"/>
    <w:basedOn w:val="Normal"/>
    <w:uiPriority w:val="99"/>
    <w:qFormat/>
    <w:rsid w:val="00790710"/>
    <w:pPr>
      <w:numPr>
        <w:ilvl w:val="2"/>
        <w:numId w:val="15"/>
      </w:numPr>
      <w:tabs>
        <w:tab w:val="clear" w:pos="284"/>
      </w:tabs>
    </w:pPr>
  </w:style>
  <w:style w:type="paragraph" w:styleId="ListBullet">
    <w:name w:val="List Bullet"/>
    <w:aliases w:val="Bullet List 1 M54-M6"/>
    <w:basedOn w:val="Normal"/>
    <w:link w:val="ListBulletChar"/>
    <w:uiPriority w:val="2"/>
    <w:qFormat/>
    <w:rsid w:val="00790710"/>
    <w:pPr>
      <w:numPr>
        <w:numId w:val="14"/>
      </w:numPr>
      <w:tabs>
        <w:tab w:val="clear" w:pos="284"/>
      </w:tabs>
    </w:pPr>
  </w:style>
  <w:style w:type="paragraph" w:styleId="ListBullet2">
    <w:name w:val="List Bullet 2"/>
    <w:basedOn w:val="Normal"/>
    <w:uiPriority w:val="2"/>
    <w:qFormat/>
    <w:rsid w:val="00790710"/>
    <w:pPr>
      <w:numPr>
        <w:ilvl w:val="1"/>
        <w:numId w:val="14"/>
      </w:numPr>
      <w:tabs>
        <w:tab w:val="clear" w:pos="284"/>
      </w:tabs>
    </w:pPr>
  </w:style>
  <w:style w:type="paragraph" w:styleId="ListBullet3">
    <w:name w:val="List Bullet 3"/>
    <w:basedOn w:val="Normal"/>
    <w:qFormat/>
    <w:rsid w:val="00790710"/>
    <w:pPr>
      <w:numPr>
        <w:ilvl w:val="2"/>
        <w:numId w:val="14"/>
      </w:numPr>
      <w:tabs>
        <w:tab w:val="clear" w:pos="284"/>
      </w:tabs>
    </w:pPr>
  </w:style>
  <w:style w:type="character" w:customStyle="1" w:styleId="Heading4Char">
    <w:name w:val="Heading 4 Char"/>
    <w:aliases w:val="_A428 Heading 4 Char,Sub Paragraph text Char"/>
    <w:basedOn w:val="DefaultParagraphFont"/>
    <w:link w:val="Heading4"/>
    <w:uiPriority w:val="1"/>
    <w:rsid w:val="00A902A8"/>
    <w:rPr>
      <w:rFonts w:asciiTheme="majorHAnsi" w:eastAsiaTheme="majorEastAsia" w:hAnsiTheme="majorHAnsi" w:cstheme="majorBidi"/>
      <w:b/>
      <w:bCs/>
      <w:iCs/>
      <w:color w:val="008768" w:themeColor="accent1"/>
      <w:kern w:val="18"/>
      <w:sz w:val="24"/>
    </w:rPr>
  </w:style>
  <w:style w:type="numbering" w:customStyle="1" w:styleId="AECOMBullets">
    <w:name w:val="AECOM_Bullets"/>
    <w:basedOn w:val="NoList"/>
    <w:uiPriority w:val="99"/>
    <w:semiHidden/>
    <w:unhideWhenUsed/>
    <w:rsid w:val="00C86409"/>
    <w:pPr>
      <w:numPr>
        <w:numId w:val="1"/>
      </w:numPr>
    </w:pPr>
  </w:style>
  <w:style w:type="character" w:customStyle="1" w:styleId="Heading5Char">
    <w:name w:val="Heading 5 Char"/>
    <w:aliases w:val="12pt bold Char,Oscar Faber Appendix Char,Heading 5-5th level number para Char,paragraph Char1,paragraph Char Char,Heading 5 Char1 Char Char Char,Heading 5 Char Char Char Char Char,paragraph Char Char Char Char Char,Bullet Char"/>
    <w:basedOn w:val="DefaultParagraphFont"/>
    <w:link w:val="Heading5"/>
    <w:uiPriority w:val="34"/>
    <w:qFormat/>
    <w:rsid w:val="00F66A91"/>
    <w:rPr>
      <w:rFonts w:asciiTheme="majorHAnsi" w:eastAsiaTheme="majorEastAsia" w:hAnsiTheme="majorHAnsi" w:cstheme="majorBidi"/>
      <w:b/>
      <w:color w:val="008768" w:themeColor="accent1"/>
      <w:kern w:val="18"/>
    </w:rPr>
  </w:style>
  <w:style w:type="paragraph" w:styleId="BodyText">
    <w:name w:val="Body Text"/>
    <w:aliases w:val="Body Text M54-M6"/>
    <w:basedOn w:val="Normal"/>
    <w:link w:val="BodyTextChar"/>
    <w:qFormat/>
    <w:rsid w:val="00626078"/>
    <w:pPr>
      <w:tabs>
        <w:tab w:val="clear" w:pos="284"/>
      </w:tabs>
      <w:spacing w:after="180" w:line="100" w:lineRule="atLeast"/>
    </w:pPr>
  </w:style>
  <w:style w:type="numbering" w:customStyle="1" w:styleId="AECOMList">
    <w:name w:val="AECOM_List"/>
    <w:basedOn w:val="NoList"/>
    <w:uiPriority w:val="99"/>
    <w:semiHidden/>
    <w:unhideWhenUsed/>
    <w:rsid w:val="00323654"/>
    <w:pPr>
      <w:numPr>
        <w:numId w:val="2"/>
      </w:numPr>
    </w:pPr>
  </w:style>
  <w:style w:type="character" w:customStyle="1" w:styleId="BodyTextChar">
    <w:name w:val="Body Text Char"/>
    <w:aliases w:val="Body Text M54-M6 Char"/>
    <w:basedOn w:val="DefaultParagraphFont"/>
    <w:link w:val="BodyText"/>
    <w:rsid w:val="00626078"/>
    <w:rPr>
      <w:kern w:val="18"/>
      <w:sz w:val="20"/>
    </w:rPr>
  </w:style>
  <w:style w:type="paragraph" w:customStyle="1" w:styleId="CoverTitle">
    <w:name w:val="Cover Title"/>
    <w:basedOn w:val="Normal"/>
    <w:next w:val="BodyText"/>
    <w:semiHidden/>
    <w:unhideWhenUsed/>
    <w:rsid w:val="00DD3356"/>
    <w:pPr>
      <w:spacing w:before="360" w:after="360" w:line="900" w:lineRule="atLeast"/>
    </w:pPr>
    <w:rPr>
      <w:rFonts w:asciiTheme="majorHAnsi" w:hAnsiTheme="majorHAnsi"/>
      <w:b/>
      <w:color w:val="008768" w:themeColor="accent1"/>
      <w:sz w:val="80"/>
    </w:rPr>
  </w:style>
  <w:style w:type="paragraph" w:customStyle="1" w:styleId="SectionTitle">
    <w:name w:val="Section Title"/>
    <w:basedOn w:val="BodyText"/>
    <w:next w:val="BodyText"/>
    <w:semiHidden/>
    <w:unhideWhenUsed/>
    <w:rsid w:val="00D129FA"/>
    <w:pPr>
      <w:spacing w:before="360" w:after="360" w:line="660" w:lineRule="atLeast"/>
      <w:jc w:val="right"/>
    </w:pPr>
    <w:rPr>
      <w:rFonts w:asciiTheme="majorHAnsi" w:hAnsiTheme="majorHAnsi"/>
      <w:color w:val="FFFFFF" w:themeColor="background1"/>
      <w:sz w:val="60"/>
    </w:rPr>
  </w:style>
  <w:style w:type="paragraph" w:customStyle="1" w:styleId="DividerSectionNumber">
    <w:name w:val="Divider Section Number"/>
    <w:basedOn w:val="BodyText"/>
    <w:next w:val="BodyText"/>
    <w:semiHidden/>
    <w:unhideWhenUsed/>
    <w:rsid w:val="00B55307"/>
    <w:pPr>
      <w:spacing w:before="360" w:after="360" w:line="2400" w:lineRule="atLeast"/>
      <w:jc w:val="right"/>
    </w:pPr>
    <w:rPr>
      <w:rFonts w:asciiTheme="majorHAnsi" w:hAnsiTheme="majorHAnsi"/>
      <w:color w:val="FFFFFF" w:themeColor="background1"/>
      <w:sz w:val="200"/>
    </w:rPr>
  </w:style>
  <w:style w:type="paragraph" w:customStyle="1" w:styleId="DividerSectionNumberSmall">
    <w:name w:val="Divider Section Number (Small)"/>
    <w:basedOn w:val="Normal"/>
    <w:next w:val="BodyText"/>
    <w:semiHidden/>
    <w:unhideWhenUsed/>
    <w:rsid w:val="00DD3356"/>
    <w:pPr>
      <w:spacing w:before="360" w:after="360" w:line="1440" w:lineRule="atLeast"/>
      <w:jc w:val="right"/>
    </w:pPr>
    <w:rPr>
      <w:rFonts w:asciiTheme="majorHAnsi" w:hAnsiTheme="majorHAnsi"/>
      <w:b/>
      <w:color w:val="008768" w:themeColor="accent1"/>
      <w:sz w:val="120"/>
    </w:rPr>
  </w:style>
  <w:style w:type="table" w:styleId="TableGrid">
    <w:name w:val="Table Grid"/>
    <w:basedOn w:val="TableNormal"/>
    <w:unhideWhenUsed/>
    <w:rsid w:val="00364FD7"/>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Theme="majorHAnsi" w:hAnsiTheme="majorHAnsi"/>
        <w:b w:val="0"/>
      </w:rPr>
    </w:tblStylePr>
  </w:style>
  <w:style w:type="table" w:customStyle="1" w:styleId="AECOMtable">
    <w:name w:val="AECOM table"/>
    <w:basedOn w:val="TableNormal"/>
    <w:uiPriority w:val="99"/>
    <w:unhideWhenUsed/>
    <w:rsid w:val="00A87D6A"/>
    <w:rPr>
      <w:sz w:val="16"/>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008768" w:themeColor="accent1"/>
        <w:sz w:val="16"/>
      </w:rPr>
      <w:tblPr/>
      <w:tcPr>
        <w:tcBorders>
          <w:top w:val="nil"/>
          <w:left w:val="nil"/>
          <w:bottom w:val="single" w:sz="12" w:space="0" w:color="008768" w:themeColor="accent1"/>
          <w:right w:val="nil"/>
          <w:insideH w:val="nil"/>
          <w:insideV w:val="nil"/>
          <w:tl2br w:val="nil"/>
          <w:tr2bl w:val="nil"/>
        </w:tcBorders>
      </w:tcPr>
    </w:tblStylePr>
  </w:style>
  <w:style w:type="paragraph" w:styleId="Caption">
    <w:name w:val="caption"/>
    <w:aliases w:val="Caption Char Char Char,Caption Char Char Char Char,shaft list,Caption1,Caption Char Char Char1 Char,Caption Char Char Char1 Char Char Char,Caption2,Caption Char1,Caption Char Char Char1,Table Title,table no,Captio,Caption11 Char,Caption- Figure"/>
    <w:basedOn w:val="Normal"/>
    <w:next w:val="BodyText"/>
    <w:link w:val="CaptionChar"/>
    <w:uiPriority w:val="35"/>
    <w:qFormat/>
    <w:rsid w:val="005756F4"/>
    <w:pPr>
      <w:keepNext/>
    </w:pPr>
    <w:rPr>
      <w:rFonts w:asciiTheme="majorHAnsi" w:hAnsiTheme="majorHAnsi"/>
      <w:b/>
      <w:bCs/>
      <w:color w:val="008768" w:themeColor="accent1"/>
    </w:rPr>
  </w:style>
  <w:style w:type="paragraph" w:customStyle="1" w:styleId="Source">
    <w:name w:val="Source"/>
    <w:basedOn w:val="Normal"/>
    <w:qFormat/>
    <w:rsid w:val="00F4332F"/>
    <w:rPr>
      <w:i/>
      <w:sz w:val="16"/>
    </w:rPr>
  </w:style>
  <w:style w:type="paragraph" w:styleId="FootnoteText">
    <w:name w:val="footnote text"/>
    <w:aliases w:val="RSK-FT,RSK-FT1,RSK-FT2,Fußnotentextf,Footnote Text CEP Char,Footnote Text CEP,Char,Footnote Text Char Char Char Char,Footnote Text Char Char Char Char Char Char Char,Footnote Text Char Char,Footnote Text Char Char Char Char Char Char,ft"/>
    <w:basedOn w:val="Normal"/>
    <w:link w:val="FootnoteTextChar"/>
    <w:unhideWhenUsed/>
    <w:rsid w:val="00253171"/>
    <w:pPr>
      <w:spacing w:line="240" w:lineRule="auto"/>
    </w:pPr>
    <w:rPr>
      <w:sz w:val="16"/>
      <w:szCs w:val="20"/>
    </w:rPr>
  </w:style>
  <w:style w:type="character" w:customStyle="1" w:styleId="FootnoteTextChar">
    <w:name w:val="Footnote Text Char"/>
    <w:aliases w:val="RSK-FT Char,RSK-FT1 Char,RSK-FT2 Char,Fußnotentextf Char,Footnote Text CEP Char Char,Footnote Text CEP Char1,Char Char,Footnote Text Char Char Char Char Char,Footnote Text Char Char Char Char Char Char Char Char,ft Char"/>
    <w:basedOn w:val="DefaultParagraphFont"/>
    <w:link w:val="FootnoteText"/>
    <w:rsid w:val="00F66A91"/>
    <w:rPr>
      <w:kern w:val="18"/>
      <w:sz w:val="16"/>
      <w:szCs w:val="20"/>
    </w:rPr>
  </w:style>
  <w:style w:type="character" w:styleId="FootnoteReference">
    <w:name w:val="footnote reference"/>
    <w:aliases w:val="SUPERS,EN Footnote Reference,FN Number,stylish,Footnote symbol,Footnote reference number,Footnote,Times 10 Point,Exposant 3 Point,Ref,de nota al pie,note TESI,number"/>
    <w:basedOn w:val="DefaultParagraphFont"/>
    <w:unhideWhenUsed/>
    <w:qFormat/>
    <w:rsid w:val="00F27E4A"/>
    <w:rPr>
      <w:rFonts w:asciiTheme="majorHAnsi" w:hAnsiTheme="majorHAnsi"/>
      <w:color w:val="auto"/>
      <w:vertAlign w:val="superscript"/>
    </w:rPr>
  </w:style>
  <w:style w:type="paragraph" w:customStyle="1" w:styleId="Appendix">
    <w:name w:val="Appendix"/>
    <w:basedOn w:val="Heading1"/>
    <w:next w:val="BodyText"/>
    <w:uiPriority w:val="7"/>
    <w:qFormat/>
    <w:rsid w:val="006A3705"/>
    <w:pPr>
      <w:pageBreakBefore/>
      <w:numPr>
        <w:numId w:val="20"/>
      </w:numPr>
    </w:pPr>
  </w:style>
  <w:style w:type="character" w:styleId="Hyperlink">
    <w:name w:val="Hyperlink"/>
    <w:basedOn w:val="DefaultParagraphFont"/>
    <w:uiPriority w:val="99"/>
    <w:qFormat/>
    <w:rsid w:val="00F15F1A"/>
    <w:rPr>
      <w:color w:val="008768" w:themeColor="accent1"/>
      <w:u w:val="single"/>
    </w:rPr>
  </w:style>
  <w:style w:type="character" w:styleId="FollowedHyperlink">
    <w:name w:val="FollowedHyperlink"/>
    <w:basedOn w:val="DefaultParagraphFont"/>
    <w:uiPriority w:val="99"/>
    <w:qFormat/>
    <w:rsid w:val="00F15F1A"/>
    <w:rPr>
      <w:color w:val="00353E" w:themeColor="accent2"/>
      <w:u w:val="single"/>
    </w:rPr>
  </w:style>
  <w:style w:type="table" w:styleId="ColorfulGrid">
    <w:name w:val="Colorful Grid"/>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B4FFED" w:themeFill="accent1" w:themeFillTint="33"/>
    </w:tcPr>
    <w:tblStylePr w:type="firstRow">
      <w:rPr>
        <w:b/>
        <w:bCs/>
      </w:rPr>
      <w:tblPr/>
      <w:tcPr>
        <w:shd w:val="clear" w:color="auto" w:fill="69FFDC" w:themeFill="accent1" w:themeFillTint="66"/>
      </w:tcPr>
    </w:tblStylePr>
    <w:tblStylePr w:type="lastRow">
      <w:rPr>
        <w:b/>
        <w:bCs/>
        <w:color w:val="000000" w:themeColor="text1"/>
      </w:rPr>
      <w:tblPr/>
      <w:tcPr>
        <w:shd w:val="clear" w:color="auto" w:fill="69FFDC" w:themeFill="accent1" w:themeFillTint="66"/>
      </w:tcPr>
    </w:tblStylePr>
    <w:tblStylePr w:type="firstCol">
      <w:rPr>
        <w:color w:val="FFFFFF" w:themeColor="background1"/>
      </w:rPr>
      <w:tblPr/>
      <w:tcPr>
        <w:shd w:val="clear" w:color="auto" w:fill="00654D" w:themeFill="accent1" w:themeFillShade="BF"/>
      </w:tcPr>
    </w:tblStylePr>
    <w:tblStylePr w:type="lastCol">
      <w:rPr>
        <w:color w:val="FFFFFF" w:themeColor="background1"/>
      </w:rPr>
      <w:tblPr/>
      <w:tcPr>
        <w:shd w:val="clear" w:color="auto" w:fill="00654D" w:themeFill="accent1" w:themeFillShade="BF"/>
      </w:tcPr>
    </w:tblStylePr>
    <w:tblStylePr w:type="band1Vert">
      <w:tblPr/>
      <w:tcPr>
        <w:shd w:val="clear" w:color="auto" w:fill="44FFD3" w:themeFill="accent1" w:themeFillTint="7F"/>
      </w:tcPr>
    </w:tblStylePr>
    <w:tblStylePr w:type="band1Horz">
      <w:tblPr/>
      <w:tcPr>
        <w:shd w:val="clear" w:color="auto" w:fill="44FFD3" w:themeFill="accent1" w:themeFillTint="7F"/>
      </w:tcPr>
    </w:tblStylePr>
  </w:style>
  <w:style w:type="table" w:styleId="ColorfulGrid-Accent2">
    <w:name w:val="Colorful Grid Accent 2"/>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A5F1FF" w:themeFill="accent2" w:themeFillTint="33"/>
    </w:tcPr>
    <w:tblStylePr w:type="firstRow">
      <w:rPr>
        <w:b/>
        <w:bCs/>
      </w:rPr>
      <w:tblPr/>
      <w:tcPr>
        <w:shd w:val="clear" w:color="auto" w:fill="4BE4FF" w:themeFill="accent2" w:themeFillTint="66"/>
      </w:tcPr>
    </w:tblStylePr>
    <w:tblStylePr w:type="lastRow">
      <w:rPr>
        <w:b/>
        <w:bCs/>
        <w:color w:val="000000" w:themeColor="text1"/>
      </w:rPr>
      <w:tblPr/>
      <w:tcPr>
        <w:shd w:val="clear" w:color="auto" w:fill="4BE4FF" w:themeFill="accent2" w:themeFillTint="66"/>
      </w:tcPr>
    </w:tblStylePr>
    <w:tblStylePr w:type="firstCol">
      <w:rPr>
        <w:color w:val="FFFFFF" w:themeColor="background1"/>
      </w:rPr>
      <w:tblPr/>
      <w:tcPr>
        <w:shd w:val="clear" w:color="auto" w:fill="00272E" w:themeFill="accent2" w:themeFillShade="BF"/>
      </w:tcPr>
    </w:tblStylePr>
    <w:tblStylePr w:type="lastCol">
      <w:rPr>
        <w:color w:val="FFFFFF" w:themeColor="background1"/>
      </w:rPr>
      <w:tblPr/>
      <w:tcPr>
        <w:shd w:val="clear" w:color="auto" w:fill="00272E" w:themeFill="accent2" w:themeFillShade="BF"/>
      </w:tcPr>
    </w:tblStylePr>
    <w:tblStylePr w:type="band1Vert">
      <w:tblPr/>
      <w:tcPr>
        <w:shd w:val="clear" w:color="auto" w:fill="1FDDFF" w:themeFill="accent2" w:themeFillTint="7F"/>
      </w:tcPr>
    </w:tblStylePr>
    <w:tblStylePr w:type="band1Horz">
      <w:tblPr/>
      <w:tcPr>
        <w:shd w:val="clear" w:color="auto" w:fill="1FDDFF" w:themeFill="accent2" w:themeFillTint="7F"/>
      </w:tcPr>
    </w:tblStylePr>
  </w:style>
  <w:style w:type="table" w:styleId="ColorfulGrid-Accent3">
    <w:name w:val="Colorful Grid Accent 3"/>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EEF4DC" w:themeFill="accent3" w:themeFillTint="33"/>
    </w:tcPr>
    <w:tblStylePr w:type="firstRow">
      <w:rPr>
        <w:b/>
        <w:bCs/>
      </w:rPr>
      <w:tblPr/>
      <w:tcPr>
        <w:shd w:val="clear" w:color="auto" w:fill="DEEABA" w:themeFill="accent3" w:themeFillTint="66"/>
      </w:tcPr>
    </w:tblStylePr>
    <w:tblStylePr w:type="lastRow">
      <w:rPr>
        <w:b/>
        <w:bCs/>
        <w:color w:val="000000" w:themeColor="text1"/>
      </w:rPr>
      <w:tblPr/>
      <w:tcPr>
        <w:shd w:val="clear" w:color="auto" w:fill="DEEABA" w:themeFill="accent3" w:themeFillTint="66"/>
      </w:tcPr>
    </w:tblStylePr>
    <w:tblStylePr w:type="firstCol">
      <w:rPr>
        <w:color w:val="FFFFFF" w:themeColor="background1"/>
      </w:rPr>
      <w:tblPr/>
      <w:tcPr>
        <w:shd w:val="clear" w:color="auto" w:fill="88A531" w:themeFill="accent3" w:themeFillShade="BF"/>
      </w:tcPr>
    </w:tblStylePr>
    <w:tblStylePr w:type="lastCol">
      <w:rPr>
        <w:color w:val="FFFFFF" w:themeColor="background1"/>
      </w:rPr>
      <w:tblPr/>
      <w:tcPr>
        <w:shd w:val="clear" w:color="auto" w:fill="88A531" w:themeFill="accent3" w:themeFillShade="BF"/>
      </w:tcPr>
    </w:tblStylePr>
    <w:tblStylePr w:type="band1Vert">
      <w:tblPr/>
      <w:tcPr>
        <w:shd w:val="clear" w:color="auto" w:fill="D6E5A9" w:themeFill="accent3" w:themeFillTint="7F"/>
      </w:tcPr>
    </w:tblStylePr>
    <w:tblStylePr w:type="band1Horz">
      <w:tblPr/>
      <w:tcPr>
        <w:shd w:val="clear" w:color="auto" w:fill="D6E5A9" w:themeFill="accent3" w:themeFillTint="7F"/>
      </w:tcPr>
    </w:tblStylePr>
  </w:style>
  <w:style w:type="table" w:styleId="ColorfulGrid-Accent4">
    <w:name w:val="Colorful Grid Accent 4"/>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BD2CE" w:themeFill="accent4" w:themeFillTint="33"/>
    </w:tcPr>
    <w:tblStylePr w:type="firstRow">
      <w:rPr>
        <w:b/>
        <w:bCs/>
      </w:rPr>
      <w:tblPr/>
      <w:tcPr>
        <w:shd w:val="clear" w:color="auto" w:fill="F7A69E" w:themeFill="accent4" w:themeFillTint="66"/>
      </w:tcPr>
    </w:tblStylePr>
    <w:tblStylePr w:type="lastRow">
      <w:rPr>
        <w:b/>
        <w:bCs/>
        <w:color w:val="000000" w:themeColor="text1"/>
      </w:rPr>
      <w:tblPr/>
      <w:tcPr>
        <w:shd w:val="clear" w:color="auto" w:fill="F7A69E" w:themeFill="accent4" w:themeFillTint="66"/>
      </w:tcPr>
    </w:tblStylePr>
    <w:tblStylePr w:type="firstCol">
      <w:rPr>
        <w:color w:val="FFFFFF" w:themeColor="background1"/>
      </w:rPr>
      <w:tblPr/>
      <w:tcPr>
        <w:shd w:val="clear" w:color="auto" w:fill="AB1D0E" w:themeFill="accent4" w:themeFillShade="BF"/>
      </w:tcPr>
    </w:tblStylePr>
    <w:tblStylePr w:type="lastCol">
      <w:rPr>
        <w:color w:val="FFFFFF" w:themeColor="background1"/>
      </w:rPr>
      <w:tblPr/>
      <w:tcPr>
        <w:shd w:val="clear" w:color="auto" w:fill="AB1D0E" w:themeFill="accent4" w:themeFillShade="BF"/>
      </w:tcPr>
    </w:tblStylePr>
    <w:tblStylePr w:type="band1Vert">
      <w:tblPr/>
      <w:tcPr>
        <w:shd w:val="clear" w:color="auto" w:fill="F59086" w:themeFill="accent4" w:themeFillTint="7F"/>
      </w:tcPr>
    </w:tblStylePr>
    <w:tblStylePr w:type="band1Horz">
      <w:tblPr/>
      <w:tcPr>
        <w:shd w:val="clear" w:color="auto" w:fill="F59086" w:themeFill="accent4" w:themeFillTint="7F"/>
      </w:tcPr>
    </w:tblStylePr>
  </w:style>
  <w:style w:type="table" w:styleId="ColorfulGrid-Accent5">
    <w:name w:val="Colorful Grid Accent 5"/>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B8FEFF" w:themeFill="accent5" w:themeFillTint="33"/>
    </w:tcPr>
    <w:tblStylePr w:type="firstRow">
      <w:rPr>
        <w:b/>
        <w:bCs/>
      </w:rPr>
      <w:tblPr/>
      <w:tcPr>
        <w:shd w:val="clear" w:color="auto" w:fill="71FDFF" w:themeFill="accent5" w:themeFillTint="66"/>
      </w:tcPr>
    </w:tblStylePr>
    <w:tblStylePr w:type="lastRow">
      <w:rPr>
        <w:b/>
        <w:bCs/>
        <w:color w:val="000000" w:themeColor="text1"/>
      </w:rPr>
      <w:tblPr/>
      <w:tcPr>
        <w:shd w:val="clear" w:color="auto" w:fill="71FDFF" w:themeFill="accent5" w:themeFillTint="66"/>
      </w:tcPr>
    </w:tblStylePr>
    <w:tblStylePr w:type="firstCol">
      <w:rPr>
        <w:color w:val="FFFFFF" w:themeColor="background1"/>
      </w:rPr>
      <w:tblPr/>
      <w:tcPr>
        <w:shd w:val="clear" w:color="auto" w:fill="007374" w:themeFill="accent5" w:themeFillShade="BF"/>
      </w:tcPr>
    </w:tblStylePr>
    <w:tblStylePr w:type="lastCol">
      <w:rPr>
        <w:color w:val="FFFFFF" w:themeColor="background1"/>
      </w:rPr>
      <w:tblPr/>
      <w:tcPr>
        <w:shd w:val="clear" w:color="auto" w:fill="007374" w:themeFill="accent5" w:themeFillShade="BF"/>
      </w:tcPr>
    </w:tblStylePr>
    <w:tblStylePr w:type="band1Vert">
      <w:tblPr/>
      <w:tcPr>
        <w:shd w:val="clear" w:color="auto" w:fill="4EFDFF" w:themeFill="accent5" w:themeFillTint="7F"/>
      </w:tcPr>
    </w:tblStylePr>
    <w:tblStylePr w:type="band1Horz">
      <w:tblPr/>
      <w:tcPr>
        <w:shd w:val="clear" w:color="auto" w:fill="4EFDFF" w:themeFill="accent5" w:themeFillTint="7F"/>
      </w:tcPr>
    </w:tblStylePr>
  </w:style>
  <w:style w:type="table" w:styleId="ColorfulGrid-Accent6">
    <w:name w:val="Colorful Grid Accent 6"/>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FF5CC" w:themeFill="accent6" w:themeFillTint="33"/>
    </w:tcPr>
    <w:tblStylePr w:type="firstRow">
      <w:rPr>
        <w:b/>
        <w:bCs/>
      </w:rPr>
      <w:tblPr/>
      <w:tcPr>
        <w:shd w:val="clear" w:color="auto" w:fill="FFEB99" w:themeFill="accent6" w:themeFillTint="66"/>
      </w:tcPr>
    </w:tblStylePr>
    <w:tblStylePr w:type="lastRow">
      <w:rPr>
        <w:b/>
        <w:bCs/>
        <w:color w:val="000000" w:themeColor="text1"/>
      </w:rPr>
      <w:tblPr/>
      <w:tcPr>
        <w:shd w:val="clear" w:color="auto" w:fill="FFEB99" w:themeFill="accent6" w:themeFillTint="66"/>
      </w:tcPr>
    </w:tblStylePr>
    <w:tblStylePr w:type="firstCol">
      <w:rPr>
        <w:color w:val="FFFFFF" w:themeColor="background1"/>
      </w:rPr>
      <w:tblPr/>
      <w:tcPr>
        <w:shd w:val="clear" w:color="auto" w:fill="BF9A00" w:themeFill="accent6" w:themeFillShade="BF"/>
      </w:tcPr>
    </w:tblStylePr>
    <w:tblStylePr w:type="lastCol">
      <w:rPr>
        <w:color w:val="FFFFFF" w:themeColor="background1"/>
      </w:rPr>
      <w:tblPr/>
      <w:tcPr>
        <w:shd w:val="clear" w:color="auto" w:fill="BF9A00" w:themeFill="accent6" w:themeFillShade="BF"/>
      </w:tcPr>
    </w:tblStylePr>
    <w:tblStylePr w:type="band1Vert">
      <w:tblPr/>
      <w:tcPr>
        <w:shd w:val="clear" w:color="auto" w:fill="FFE680" w:themeFill="accent6" w:themeFillTint="7F"/>
      </w:tcPr>
    </w:tblStylePr>
    <w:tblStylePr w:type="band1Horz">
      <w:tblPr/>
      <w:tcPr>
        <w:shd w:val="clear" w:color="auto" w:fill="FFE680" w:themeFill="accent6" w:themeFillTint="7F"/>
      </w:tcPr>
    </w:tblStylePr>
  </w:style>
  <w:style w:type="table" w:styleId="ColorfulList">
    <w:name w:val="Colorful List"/>
    <w:basedOn w:val="TableNormal"/>
    <w:uiPriority w:val="72"/>
    <w:unhideWhenUsed/>
    <w:rsid w:val="009E6E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931" w:themeFill="accent2" w:themeFillShade="CC"/>
      </w:tcPr>
    </w:tblStylePr>
    <w:tblStylePr w:type="lastRow">
      <w:rPr>
        <w:b/>
        <w:bCs/>
        <w:color w:val="00293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6ED7"/>
    <w:rPr>
      <w:color w:val="000000" w:themeColor="text1"/>
    </w:rPr>
    <w:tblPr>
      <w:tblStyleRowBandSize w:val="1"/>
      <w:tblStyleColBandSize w:val="1"/>
    </w:tblPr>
    <w:tcPr>
      <w:shd w:val="clear" w:color="auto" w:fill="DAFFF6" w:themeFill="accent1" w:themeFillTint="19"/>
    </w:tcPr>
    <w:tblStylePr w:type="firstRow">
      <w:rPr>
        <w:b/>
        <w:bCs/>
        <w:color w:val="FFFFFF" w:themeColor="background1"/>
      </w:rPr>
      <w:tblPr/>
      <w:tcPr>
        <w:tcBorders>
          <w:bottom w:val="single" w:sz="12" w:space="0" w:color="FFFFFF" w:themeColor="background1"/>
        </w:tcBorders>
        <w:shd w:val="clear" w:color="auto" w:fill="002931" w:themeFill="accent2" w:themeFillShade="CC"/>
      </w:tcPr>
    </w:tblStylePr>
    <w:tblStylePr w:type="lastRow">
      <w:rPr>
        <w:b/>
        <w:bCs/>
        <w:color w:val="00293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E9" w:themeFill="accent1" w:themeFillTint="3F"/>
      </w:tcPr>
    </w:tblStylePr>
    <w:tblStylePr w:type="band1Horz">
      <w:tblPr/>
      <w:tcPr>
        <w:shd w:val="clear" w:color="auto" w:fill="B4FFED" w:themeFill="accent1" w:themeFillTint="33"/>
      </w:tcPr>
    </w:tblStylePr>
  </w:style>
  <w:style w:type="table" w:styleId="ColorfulList-Accent2">
    <w:name w:val="Colorful List Accent 2"/>
    <w:basedOn w:val="TableNormal"/>
    <w:uiPriority w:val="72"/>
    <w:semiHidden/>
    <w:unhideWhenUsed/>
    <w:rsid w:val="009E6ED7"/>
    <w:rPr>
      <w:color w:val="000000" w:themeColor="text1"/>
    </w:rPr>
    <w:tblPr>
      <w:tblStyleRowBandSize w:val="1"/>
      <w:tblStyleColBandSize w:val="1"/>
    </w:tblPr>
    <w:tcPr>
      <w:shd w:val="clear" w:color="auto" w:fill="D3F8FF" w:themeFill="accent2" w:themeFillTint="19"/>
    </w:tcPr>
    <w:tblStylePr w:type="firstRow">
      <w:rPr>
        <w:b/>
        <w:bCs/>
        <w:color w:val="FFFFFF" w:themeColor="background1"/>
      </w:rPr>
      <w:tblPr/>
      <w:tcPr>
        <w:tcBorders>
          <w:bottom w:val="single" w:sz="12" w:space="0" w:color="FFFFFF" w:themeColor="background1"/>
        </w:tcBorders>
        <w:shd w:val="clear" w:color="auto" w:fill="002931" w:themeFill="accent2" w:themeFillShade="CC"/>
      </w:tcPr>
    </w:tblStylePr>
    <w:tblStylePr w:type="lastRow">
      <w:rPr>
        <w:b/>
        <w:bCs/>
        <w:color w:val="00293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0EEFF" w:themeFill="accent2" w:themeFillTint="3F"/>
      </w:tcPr>
    </w:tblStylePr>
    <w:tblStylePr w:type="band1Horz">
      <w:tblPr/>
      <w:tcPr>
        <w:shd w:val="clear" w:color="auto" w:fill="A5F1FF" w:themeFill="accent2" w:themeFillTint="33"/>
      </w:tcPr>
    </w:tblStylePr>
  </w:style>
  <w:style w:type="table" w:styleId="ColorfulList-Accent3">
    <w:name w:val="Colorful List Accent 3"/>
    <w:basedOn w:val="TableNormal"/>
    <w:uiPriority w:val="72"/>
    <w:semiHidden/>
    <w:unhideWhenUsed/>
    <w:rsid w:val="009E6ED7"/>
    <w:rPr>
      <w:color w:val="000000" w:themeColor="text1"/>
    </w:rPr>
    <w:tblPr>
      <w:tblStyleRowBandSize w:val="1"/>
      <w:tblStyleColBandSize w:val="1"/>
    </w:tblPr>
    <w:tcPr>
      <w:shd w:val="clear" w:color="auto" w:fill="F6FAEE" w:themeFill="accent3" w:themeFillTint="19"/>
    </w:tcPr>
    <w:tblStylePr w:type="firstRow">
      <w:rPr>
        <w:b/>
        <w:bCs/>
        <w:color w:val="FFFFFF" w:themeColor="background1"/>
      </w:rPr>
      <w:tblPr/>
      <w:tcPr>
        <w:tcBorders>
          <w:bottom w:val="single" w:sz="12" w:space="0" w:color="FFFFFF" w:themeColor="background1"/>
        </w:tcBorders>
        <w:shd w:val="clear" w:color="auto" w:fill="B71F0F" w:themeFill="accent4" w:themeFillShade="CC"/>
      </w:tcPr>
    </w:tblStylePr>
    <w:tblStylePr w:type="lastRow">
      <w:rPr>
        <w:b/>
        <w:bCs/>
        <w:color w:val="B71F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2D4" w:themeFill="accent3" w:themeFillTint="3F"/>
      </w:tcPr>
    </w:tblStylePr>
    <w:tblStylePr w:type="band1Horz">
      <w:tblPr/>
      <w:tcPr>
        <w:shd w:val="clear" w:color="auto" w:fill="EEF4DC" w:themeFill="accent3" w:themeFillTint="33"/>
      </w:tcPr>
    </w:tblStylePr>
  </w:style>
  <w:style w:type="table" w:styleId="ColorfulList-Accent4">
    <w:name w:val="Colorful List Accent 4"/>
    <w:basedOn w:val="TableNormal"/>
    <w:uiPriority w:val="72"/>
    <w:semiHidden/>
    <w:unhideWhenUsed/>
    <w:rsid w:val="009E6ED7"/>
    <w:rPr>
      <w:color w:val="000000" w:themeColor="text1"/>
    </w:rPr>
    <w:tblPr>
      <w:tblStyleRowBandSize w:val="1"/>
      <w:tblStyleColBandSize w:val="1"/>
    </w:tblPr>
    <w:tcPr>
      <w:shd w:val="clear" w:color="auto" w:fill="FDE8E6" w:themeFill="accent4" w:themeFillTint="19"/>
    </w:tcPr>
    <w:tblStylePr w:type="firstRow">
      <w:rPr>
        <w:b/>
        <w:bCs/>
        <w:color w:val="FFFFFF" w:themeColor="background1"/>
      </w:rPr>
      <w:tblPr/>
      <w:tcPr>
        <w:tcBorders>
          <w:bottom w:val="single" w:sz="12" w:space="0" w:color="FFFFFF" w:themeColor="background1"/>
        </w:tcBorders>
        <w:shd w:val="clear" w:color="auto" w:fill="91B034" w:themeFill="accent3" w:themeFillShade="CC"/>
      </w:tcPr>
    </w:tblStylePr>
    <w:tblStylePr w:type="lastRow">
      <w:rPr>
        <w:b/>
        <w:bCs/>
        <w:color w:val="91B03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8C2" w:themeFill="accent4" w:themeFillTint="3F"/>
      </w:tcPr>
    </w:tblStylePr>
    <w:tblStylePr w:type="band1Horz">
      <w:tblPr/>
      <w:tcPr>
        <w:shd w:val="clear" w:color="auto" w:fill="FBD2CE" w:themeFill="accent4" w:themeFillTint="33"/>
      </w:tcPr>
    </w:tblStylePr>
  </w:style>
  <w:style w:type="table" w:styleId="ColorfulList-Accent5">
    <w:name w:val="Colorful List Accent 5"/>
    <w:basedOn w:val="TableNormal"/>
    <w:uiPriority w:val="72"/>
    <w:semiHidden/>
    <w:unhideWhenUsed/>
    <w:rsid w:val="009E6ED7"/>
    <w:rPr>
      <w:color w:val="000000" w:themeColor="text1"/>
    </w:rPr>
    <w:tblPr>
      <w:tblStyleRowBandSize w:val="1"/>
      <w:tblStyleColBandSize w:val="1"/>
    </w:tblPr>
    <w:tcPr>
      <w:shd w:val="clear" w:color="auto" w:fill="DCFEFF" w:themeFill="accent5" w:themeFillTint="19"/>
    </w:tcPr>
    <w:tblStylePr w:type="firstRow">
      <w:rPr>
        <w:b/>
        <w:bCs/>
        <w:color w:val="FFFFFF" w:themeColor="background1"/>
      </w:rPr>
      <w:tblPr/>
      <w:tcPr>
        <w:tcBorders>
          <w:bottom w:val="single" w:sz="12" w:space="0" w:color="FFFFFF" w:themeColor="background1"/>
        </w:tcBorders>
        <w:shd w:val="clear" w:color="auto" w:fill="CCA400" w:themeFill="accent6" w:themeFillShade="CC"/>
      </w:tcPr>
    </w:tblStylePr>
    <w:tblStylePr w:type="lastRow">
      <w:rPr>
        <w:b/>
        <w:bCs/>
        <w:color w:val="CCA4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EFF" w:themeFill="accent5" w:themeFillTint="3F"/>
      </w:tcPr>
    </w:tblStylePr>
    <w:tblStylePr w:type="band1Horz">
      <w:tblPr/>
      <w:tcPr>
        <w:shd w:val="clear" w:color="auto" w:fill="B8FEFF" w:themeFill="accent5" w:themeFillTint="33"/>
      </w:tcPr>
    </w:tblStylePr>
  </w:style>
  <w:style w:type="table" w:styleId="ColorfulList-Accent6">
    <w:name w:val="Colorful List Accent 6"/>
    <w:basedOn w:val="TableNormal"/>
    <w:uiPriority w:val="72"/>
    <w:semiHidden/>
    <w:unhideWhenUsed/>
    <w:rsid w:val="009E6ED7"/>
    <w:rPr>
      <w:color w:val="000000" w:themeColor="text1"/>
    </w:rPr>
    <w:tblPr>
      <w:tblStyleRowBandSize w:val="1"/>
      <w:tblStyleColBandSize w:val="1"/>
    </w:tblPr>
    <w:tcPr>
      <w:shd w:val="clear" w:color="auto" w:fill="FFFAE6" w:themeFill="accent6" w:themeFillTint="19"/>
    </w:tcPr>
    <w:tblStylePr w:type="firstRow">
      <w:rPr>
        <w:b/>
        <w:bCs/>
        <w:color w:val="FFFFFF" w:themeColor="background1"/>
      </w:rPr>
      <w:tblPr/>
      <w:tcPr>
        <w:tcBorders>
          <w:bottom w:val="single" w:sz="12" w:space="0" w:color="FFFFFF" w:themeColor="background1"/>
        </w:tcBorders>
        <w:shd w:val="clear" w:color="auto" w:fill="007B7C" w:themeFill="accent5" w:themeFillShade="CC"/>
      </w:tcPr>
    </w:tblStylePr>
    <w:tblStylePr w:type="lastRow">
      <w:rPr>
        <w:b/>
        <w:bCs/>
        <w:color w:val="007B7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C0" w:themeFill="accent6" w:themeFillTint="3F"/>
      </w:tcPr>
    </w:tblStylePr>
    <w:tblStylePr w:type="band1Horz">
      <w:tblPr/>
      <w:tcPr>
        <w:shd w:val="clear" w:color="auto" w:fill="FFF5CC" w:themeFill="accent6" w:themeFillTint="33"/>
      </w:tcPr>
    </w:tblStylePr>
  </w:style>
  <w:style w:type="table" w:styleId="ColorfulShading">
    <w:name w:val="Colorful Shading"/>
    <w:basedOn w:val="TableNormal"/>
    <w:uiPriority w:val="71"/>
    <w:semiHidden/>
    <w:unhideWhenUsed/>
    <w:rsid w:val="009E6ED7"/>
    <w:rPr>
      <w:color w:val="000000" w:themeColor="text1"/>
    </w:rPr>
    <w:tblPr>
      <w:tblStyleRowBandSize w:val="1"/>
      <w:tblStyleColBandSize w:val="1"/>
      <w:tblBorders>
        <w:top w:val="single" w:sz="24" w:space="0" w:color="00353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53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6ED7"/>
    <w:rPr>
      <w:color w:val="000000" w:themeColor="text1"/>
    </w:rPr>
    <w:tblPr>
      <w:tblStyleRowBandSize w:val="1"/>
      <w:tblStyleColBandSize w:val="1"/>
      <w:tblBorders>
        <w:top w:val="single" w:sz="24" w:space="0" w:color="00353E" w:themeColor="accent2"/>
        <w:left w:val="single" w:sz="4" w:space="0" w:color="008768" w:themeColor="accent1"/>
        <w:bottom w:val="single" w:sz="4" w:space="0" w:color="008768" w:themeColor="accent1"/>
        <w:right w:val="single" w:sz="4" w:space="0" w:color="008768" w:themeColor="accent1"/>
        <w:insideH w:val="single" w:sz="4" w:space="0" w:color="FFFFFF" w:themeColor="background1"/>
        <w:insideV w:val="single" w:sz="4" w:space="0" w:color="FFFFFF" w:themeColor="background1"/>
      </w:tblBorders>
    </w:tblPr>
    <w:tcPr>
      <w:shd w:val="clear" w:color="auto" w:fill="DAFFF6" w:themeFill="accent1" w:themeFillTint="19"/>
    </w:tcPr>
    <w:tblStylePr w:type="firstRow">
      <w:rPr>
        <w:b/>
        <w:bCs/>
      </w:rPr>
      <w:tblPr/>
      <w:tcPr>
        <w:tcBorders>
          <w:top w:val="nil"/>
          <w:left w:val="nil"/>
          <w:bottom w:val="single" w:sz="24" w:space="0" w:color="00353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3E" w:themeFill="accent1" w:themeFillShade="99"/>
      </w:tcPr>
    </w:tblStylePr>
    <w:tblStylePr w:type="firstCol">
      <w:rPr>
        <w:color w:val="FFFFFF" w:themeColor="background1"/>
      </w:rPr>
      <w:tblPr/>
      <w:tcPr>
        <w:tcBorders>
          <w:top w:val="nil"/>
          <w:left w:val="nil"/>
          <w:bottom w:val="nil"/>
          <w:right w:val="nil"/>
          <w:insideH w:val="single" w:sz="4" w:space="0" w:color="00513E" w:themeColor="accent1" w:themeShade="99"/>
          <w:insideV w:val="nil"/>
        </w:tcBorders>
        <w:shd w:val="clear" w:color="auto" w:fill="0051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3E" w:themeFill="accent1" w:themeFillShade="99"/>
      </w:tcPr>
    </w:tblStylePr>
    <w:tblStylePr w:type="band1Vert">
      <w:tblPr/>
      <w:tcPr>
        <w:shd w:val="clear" w:color="auto" w:fill="69FFDC" w:themeFill="accent1" w:themeFillTint="66"/>
      </w:tcPr>
    </w:tblStylePr>
    <w:tblStylePr w:type="band1Horz">
      <w:tblPr/>
      <w:tcPr>
        <w:shd w:val="clear" w:color="auto" w:fill="44FF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6ED7"/>
    <w:rPr>
      <w:color w:val="000000" w:themeColor="text1"/>
    </w:rPr>
    <w:tblPr>
      <w:tblStyleRowBandSize w:val="1"/>
      <w:tblStyleColBandSize w:val="1"/>
      <w:tblBorders>
        <w:top w:val="single" w:sz="24" w:space="0" w:color="00353E" w:themeColor="accent2"/>
        <w:left w:val="single" w:sz="4" w:space="0" w:color="00353E" w:themeColor="accent2"/>
        <w:bottom w:val="single" w:sz="4" w:space="0" w:color="00353E" w:themeColor="accent2"/>
        <w:right w:val="single" w:sz="4" w:space="0" w:color="00353E" w:themeColor="accent2"/>
        <w:insideH w:val="single" w:sz="4" w:space="0" w:color="FFFFFF" w:themeColor="background1"/>
        <w:insideV w:val="single" w:sz="4" w:space="0" w:color="FFFFFF" w:themeColor="background1"/>
      </w:tblBorders>
    </w:tblPr>
    <w:tcPr>
      <w:shd w:val="clear" w:color="auto" w:fill="D3F8FF" w:themeFill="accent2" w:themeFillTint="19"/>
    </w:tcPr>
    <w:tblStylePr w:type="firstRow">
      <w:rPr>
        <w:b/>
        <w:bCs/>
      </w:rPr>
      <w:tblPr/>
      <w:tcPr>
        <w:tcBorders>
          <w:top w:val="nil"/>
          <w:left w:val="nil"/>
          <w:bottom w:val="single" w:sz="24" w:space="0" w:color="00353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F25" w:themeFill="accent2" w:themeFillShade="99"/>
      </w:tcPr>
    </w:tblStylePr>
    <w:tblStylePr w:type="firstCol">
      <w:rPr>
        <w:color w:val="FFFFFF" w:themeColor="background1"/>
      </w:rPr>
      <w:tblPr/>
      <w:tcPr>
        <w:tcBorders>
          <w:top w:val="nil"/>
          <w:left w:val="nil"/>
          <w:bottom w:val="nil"/>
          <w:right w:val="nil"/>
          <w:insideH w:val="single" w:sz="4" w:space="0" w:color="001F25" w:themeColor="accent2" w:themeShade="99"/>
          <w:insideV w:val="nil"/>
        </w:tcBorders>
        <w:shd w:val="clear" w:color="auto" w:fill="001F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F25" w:themeFill="accent2" w:themeFillShade="99"/>
      </w:tcPr>
    </w:tblStylePr>
    <w:tblStylePr w:type="band1Vert">
      <w:tblPr/>
      <w:tcPr>
        <w:shd w:val="clear" w:color="auto" w:fill="4BE4FF" w:themeFill="accent2" w:themeFillTint="66"/>
      </w:tcPr>
    </w:tblStylePr>
    <w:tblStylePr w:type="band1Horz">
      <w:tblPr/>
      <w:tcPr>
        <w:shd w:val="clear" w:color="auto" w:fill="1FDD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6ED7"/>
    <w:rPr>
      <w:color w:val="000000" w:themeColor="text1"/>
    </w:rPr>
    <w:tblPr>
      <w:tblStyleRowBandSize w:val="1"/>
      <w:tblStyleColBandSize w:val="1"/>
      <w:tblBorders>
        <w:top w:val="single" w:sz="24" w:space="0" w:color="E52713" w:themeColor="accent4"/>
        <w:left w:val="single" w:sz="4" w:space="0" w:color="AECC53" w:themeColor="accent3"/>
        <w:bottom w:val="single" w:sz="4" w:space="0" w:color="AECC53" w:themeColor="accent3"/>
        <w:right w:val="single" w:sz="4" w:space="0" w:color="AECC53" w:themeColor="accent3"/>
        <w:insideH w:val="single" w:sz="4" w:space="0" w:color="FFFFFF" w:themeColor="background1"/>
        <w:insideV w:val="single" w:sz="4" w:space="0" w:color="FFFFFF" w:themeColor="background1"/>
      </w:tblBorders>
    </w:tblPr>
    <w:tcPr>
      <w:shd w:val="clear" w:color="auto" w:fill="F6FAEE" w:themeFill="accent3" w:themeFillTint="19"/>
    </w:tcPr>
    <w:tblStylePr w:type="firstRow">
      <w:rPr>
        <w:b/>
        <w:bCs/>
      </w:rPr>
      <w:tblPr/>
      <w:tcPr>
        <w:tcBorders>
          <w:top w:val="nil"/>
          <w:left w:val="nil"/>
          <w:bottom w:val="single" w:sz="24" w:space="0" w:color="E5271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8427" w:themeFill="accent3" w:themeFillShade="99"/>
      </w:tcPr>
    </w:tblStylePr>
    <w:tblStylePr w:type="firstCol">
      <w:rPr>
        <w:color w:val="FFFFFF" w:themeColor="background1"/>
      </w:rPr>
      <w:tblPr/>
      <w:tcPr>
        <w:tcBorders>
          <w:top w:val="nil"/>
          <w:left w:val="nil"/>
          <w:bottom w:val="nil"/>
          <w:right w:val="nil"/>
          <w:insideH w:val="single" w:sz="4" w:space="0" w:color="6D8427" w:themeColor="accent3" w:themeShade="99"/>
          <w:insideV w:val="nil"/>
        </w:tcBorders>
        <w:shd w:val="clear" w:color="auto" w:fill="6D842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D8427" w:themeFill="accent3" w:themeFillShade="99"/>
      </w:tcPr>
    </w:tblStylePr>
    <w:tblStylePr w:type="band1Vert">
      <w:tblPr/>
      <w:tcPr>
        <w:shd w:val="clear" w:color="auto" w:fill="DEEABA" w:themeFill="accent3" w:themeFillTint="66"/>
      </w:tcPr>
    </w:tblStylePr>
    <w:tblStylePr w:type="band1Horz">
      <w:tblPr/>
      <w:tcPr>
        <w:shd w:val="clear" w:color="auto" w:fill="D6E5A9" w:themeFill="accent3" w:themeFillTint="7F"/>
      </w:tcPr>
    </w:tblStylePr>
  </w:style>
  <w:style w:type="table" w:styleId="ColorfulShading-Accent4">
    <w:name w:val="Colorful Shading Accent 4"/>
    <w:basedOn w:val="TableNormal"/>
    <w:uiPriority w:val="71"/>
    <w:semiHidden/>
    <w:unhideWhenUsed/>
    <w:rsid w:val="009E6ED7"/>
    <w:rPr>
      <w:color w:val="000000" w:themeColor="text1"/>
    </w:rPr>
    <w:tblPr>
      <w:tblStyleRowBandSize w:val="1"/>
      <w:tblStyleColBandSize w:val="1"/>
      <w:tblBorders>
        <w:top w:val="single" w:sz="24" w:space="0" w:color="AECC53" w:themeColor="accent3"/>
        <w:left w:val="single" w:sz="4" w:space="0" w:color="E52713" w:themeColor="accent4"/>
        <w:bottom w:val="single" w:sz="4" w:space="0" w:color="E52713" w:themeColor="accent4"/>
        <w:right w:val="single" w:sz="4" w:space="0" w:color="E52713" w:themeColor="accent4"/>
        <w:insideH w:val="single" w:sz="4" w:space="0" w:color="FFFFFF" w:themeColor="background1"/>
        <w:insideV w:val="single" w:sz="4" w:space="0" w:color="FFFFFF" w:themeColor="background1"/>
      </w:tblBorders>
    </w:tblPr>
    <w:tcPr>
      <w:shd w:val="clear" w:color="auto" w:fill="FDE8E6" w:themeFill="accent4" w:themeFillTint="19"/>
    </w:tcPr>
    <w:tblStylePr w:type="firstRow">
      <w:rPr>
        <w:b/>
        <w:bCs/>
      </w:rPr>
      <w:tblPr/>
      <w:tcPr>
        <w:tcBorders>
          <w:top w:val="nil"/>
          <w:left w:val="nil"/>
          <w:bottom w:val="single" w:sz="24" w:space="0" w:color="AECC5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170B" w:themeFill="accent4" w:themeFillShade="99"/>
      </w:tcPr>
    </w:tblStylePr>
    <w:tblStylePr w:type="firstCol">
      <w:rPr>
        <w:color w:val="FFFFFF" w:themeColor="background1"/>
      </w:rPr>
      <w:tblPr/>
      <w:tcPr>
        <w:tcBorders>
          <w:top w:val="nil"/>
          <w:left w:val="nil"/>
          <w:bottom w:val="nil"/>
          <w:right w:val="nil"/>
          <w:insideH w:val="single" w:sz="4" w:space="0" w:color="89170B" w:themeColor="accent4" w:themeShade="99"/>
          <w:insideV w:val="nil"/>
        </w:tcBorders>
        <w:shd w:val="clear" w:color="auto" w:fill="8917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9170B" w:themeFill="accent4" w:themeFillShade="99"/>
      </w:tcPr>
    </w:tblStylePr>
    <w:tblStylePr w:type="band1Vert">
      <w:tblPr/>
      <w:tcPr>
        <w:shd w:val="clear" w:color="auto" w:fill="F7A69E" w:themeFill="accent4" w:themeFillTint="66"/>
      </w:tcPr>
    </w:tblStylePr>
    <w:tblStylePr w:type="band1Horz">
      <w:tblPr/>
      <w:tcPr>
        <w:shd w:val="clear" w:color="auto" w:fill="F5908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6ED7"/>
    <w:rPr>
      <w:color w:val="000000" w:themeColor="text1"/>
    </w:rPr>
    <w:tblPr>
      <w:tblStyleRowBandSize w:val="1"/>
      <w:tblStyleColBandSize w:val="1"/>
      <w:tblBorders>
        <w:top w:val="single" w:sz="24" w:space="0" w:color="FFCE00" w:themeColor="accent6"/>
        <w:left w:val="single" w:sz="4" w:space="0" w:color="009A9B" w:themeColor="accent5"/>
        <w:bottom w:val="single" w:sz="4" w:space="0" w:color="009A9B" w:themeColor="accent5"/>
        <w:right w:val="single" w:sz="4" w:space="0" w:color="009A9B" w:themeColor="accent5"/>
        <w:insideH w:val="single" w:sz="4" w:space="0" w:color="FFFFFF" w:themeColor="background1"/>
        <w:insideV w:val="single" w:sz="4" w:space="0" w:color="FFFFFF" w:themeColor="background1"/>
      </w:tblBorders>
    </w:tblPr>
    <w:tcPr>
      <w:shd w:val="clear" w:color="auto" w:fill="DCFEFF" w:themeFill="accent5" w:themeFillTint="19"/>
    </w:tcPr>
    <w:tblStylePr w:type="firstRow">
      <w:rPr>
        <w:b/>
        <w:bCs/>
      </w:rPr>
      <w:tblPr/>
      <w:tcPr>
        <w:tcBorders>
          <w:top w:val="nil"/>
          <w:left w:val="nil"/>
          <w:bottom w:val="single" w:sz="24" w:space="0" w:color="FFC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C5D" w:themeFill="accent5" w:themeFillShade="99"/>
      </w:tcPr>
    </w:tblStylePr>
    <w:tblStylePr w:type="firstCol">
      <w:rPr>
        <w:color w:val="FFFFFF" w:themeColor="background1"/>
      </w:rPr>
      <w:tblPr/>
      <w:tcPr>
        <w:tcBorders>
          <w:top w:val="nil"/>
          <w:left w:val="nil"/>
          <w:bottom w:val="nil"/>
          <w:right w:val="nil"/>
          <w:insideH w:val="single" w:sz="4" w:space="0" w:color="005C5D" w:themeColor="accent5" w:themeShade="99"/>
          <w:insideV w:val="nil"/>
        </w:tcBorders>
        <w:shd w:val="clear" w:color="auto" w:fill="005C5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C5D" w:themeFill="accent5" w:themeFillShade="99"/>
      </w:tcPr>
    </w:tblStylePr>
    <w:tblStylePr w:type="band1Vert">
      <w:tblPr/>
      <w:tcPr>
        <w:shd w:val="clear" w:color="auto" w:fill="71FDFF" w:themeFill="accent5" w:themeFillTint="66"/>
      </w:tcPr>
    </w:tblStylePr>
    <w:tblStylePr w:type="band1Horz">
      <w:tblPr/>
      <w:tcPr>
        <w:shd w:val="clear" w:color="auto" w:fill="4EFD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6ED7"/>
    <w:rPr>
      <w:color w:val="000000" w:themeColor="text1"/>
    </w:rPr>
    <w:tblPr>
      <w:tblStyleRowBandSize w:val="1"/>
      <w:tblStyleColBandSize w:val="1"/>
      <w:tblBorders>
        <w:top w:val="single" w:sz="24" w:space="0" w:color="009A9B" w:themeColor="accent5"/>
        <w:left w:val="single" w:sz="4" w:space="0" w:color="FFCE00" w:themeColor="accent6"/>
        <w:bottom w:val="single" w:sz="4" w:space="0" w:color="FFCE00" w:themeColor="accent6"/>
        <w:right w:val="single" w:sz="4" w:space="0" w:color="FFCE00" w:themeColor="accent6"/>
        <w:insideH w:val="single" w:sz="4" w:space="0" w:color="FFFFFF" w:themeColor="background1"/>
        <w:insideV w:val="single" w:sz="4" w:space="0" w:color="FFFFFF" w:themeColor="background1"/>
      </w:tblBorders>
    </w:tblPr>
    <w:tcPr>
      <w:shd w:val="clear" w:color="auto" w:fill="FFFAE6" w:themeFill="accent6" w:themeFillTint="19"/>
    </w:tcPr>
    <w:tblStylePr w:type="firstRow">
      <w:rPr>
        <w:b/>
        <w:bCs/>
      </w:rPr>
      <w:tblPr/>
      <w:tcPr>
        <w:tcBorders>
          <w:top w:val="nil"/>
          <w:left w:val="nil"/>
          <w:bottom w:val="single" w:sz="24" w:space="0" w:color="009A9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B00" w:themeFill="accent6" w:themeFillShade="99"/>
      </w:tcPr>
    </w:tblStylePr>
    <w:tblStylePr w:type="firstCol">
      <w:rPr>
        <w:color w:val="FFFFFF" w:themeColor="background1"/>
      </w:rPr>
      <w:tblPr/>
      <w:tcPr>
        <w:tcBorders>
          <w:top w:val="nil"/>
          <w:left w:val="nil"/>
          <w:bottom w:val="nil"/>
          <w:right w:val="nil"/>
          <w:insideH w:val="single" w:sz="4" w:space="0" w:color="997B00" w:themeColor="accent6" w:themeShade="99"/>
          <w:insideV w:val="nil"/>
        </w:tcBorders>
        <w:shd w:val="clear" w:color="auto" w:fill="997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B00" w:themeFill="accent6" w:themeFillShade="99"/>
      </w:tcPr>
    </w:tblStylePr>
    <w:tblStylePr w:type="band1Vert">
      <w:tblPr/>
      <w:tcPr>
        <w:shd w:val="clear" w:color="auto" w:fill="FFEB99" w:themeFill="accent6" w:themeFillTint="66"/>
      </w:tcPr>
    </w:tblStylePr>
    <w:tblStylePr w:type="band1Horz">
      <w:tblPr/>
      <w:tcPr>
        <w:shd w:val="clear" w:color="auto" w:fill="FFE68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E6E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6ED7"/>
    <w:rPr>
      <w:color w:val="FFFFFF" w:themeColor="background1"/>
    </w:rPr>
    <w:tblPr>
      <w:tblStyleRowBandSize w:val="1"/>
      <w:tblStyleColBandSize w:val="1"/>
    </w:tblPr>
    <w:tcPr>
      <w:shd w:val="clear" w:color="auto" w:fill="00876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3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4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4D" w:themeFill="accent1" w:themeFillShade="BF"/>
      </w:tcPr>
    </w:tblStylePr>
    <w:tblStylePr w:type="band1Vert">
      <w:tblPr/>
      <w:tcPr>
        <w:tcBorders>
          <w:top w:val="nil"/>
          <w:left w:val="nil"/>
          <w:bottom w:val="nil"/>
          <w:right w:val="nil"/>
          <w:insideH w:val="nil"/>
          <w:insideV w:val="nil"/>
        </w:tcBorders>
        <w:shd w:val="clear" w:color="auto" w:fill="00654D" w:themeFill="accent1" w:themeFillShade="BF"/>
      </w:tcPr>
    </w:tblStylePr>
    <w:tblStylePr w:type="band1Horz">
      <w:tblPr/>
      <w:tcPr>
        <w:tcBorders>
          <w:top w:val="nil"/>
          <w:left w:val="nil"/>
          <w:bottom w:val="nil"/>
          <w:right w:val="nil"/>
          <w:insideH w:val="nil"/>
          <w:insideV w:val="nil"/>
        </w:tcBorders>
        <w:shd w:val="clear" w:color="auto" w:fill="00654D" w:themeFill="accent1" w:themeFillShade="BF"/>
      </w:tcPr>
    </w:tblStylePr>
  </w:style>
  <w:style w:type="table" w:styleId="DarkList-Accent2">
    <w:name w:val="Dark List Accent 2"/>
    <w:basedOn w:val="TableNormal"/>
    <w:uiPriority w:val="70"/>
    <w:semiHidden/>
    <w:unhideWhenUsed/>
    <w:rsid w:val="009E6ED7"/>
    <w:rPr>
      <w:color w:val="FFFFFF" w:themeColor="background1"/>
    </w:rPr>
    <w:tblPr>
      <w:tblStyleRowBandSize w:val="1"/>
      <w:tblStyleColBandSize w:val="1"/>
    </w:tblPr>
    <w:tcPr>
      <w:shd w:val="clear" w:color="auto" w:fill="00353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A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72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72E" w:themeFill="accent2" w:themeFillShade="BF"/>
      </w:tcPr>
    </w:tblStylePr>
    <w:tblStylePr w:type="band1Vert">
      <w:tblPr/>
      <w:tcPr>
        <w:tcBorders>
          <w:top w:val="nil"/>
          <w:left w:val="nil"/>
          <w:bottom w:val="nil"/>
          <w:right w:val="nil"/>
          <w:insideH w:val="nil"/>
          <w:insideV w:val="nil"/>
        </w:tcBorders>
        <w:shd w:val="clear" w:color="auto" w:fill="00272E" w:themeFill="accent2" w:themeFillShade="BF"/>
      </w:tcPr>
    </w:tblStylePr>
    <w:tblStylePr w:type="band1Horz">
      <w:tblPr/>
      <w:tcPr>
        <w:tcBorders>
          <w:top w:val="nil"/>
          <w:left w:val="nil"/>
          <w:bottom w:val="nil"/>
          <w:right w:val="nil"/>
          <w:insideH w:val="nil"/>
          <w:insideV w:val="nil"/>
        </w:tcBorders>
        <w:shd w:val="clear" w:color="auto" w:fill="00272E" w:themeFill="accent2" w:themeFillShade="BF"/>
      </w:tcPr>
    </w:tblStylePr>
  </w:style>
  <w:style w:type="table" w:styleId="DarkList-Accent3">
    <w:name w:val="Dark List Accent 3"/>
    <w:basedOn w:val="TableNormal"/>
    <w:uiPriority w:val="70"/>
    <w:semiHidden/>
    <w:unhideWhenUsed/>
    <w:rsid w:val="009E6ED7"/>
    <w:rPr>
      <w:color w:val="FFFFFF" w:themeColor="background1"/>
    </w:rPr>
    <w:tblPr>
      <w:tblStyleRowBandSize w:val="1"/>
      <w:tblStyleColBandSize w:val="1"/>
    </w:tblPr>
    <w:tcPr>
      <w:shd w:val="clear" w:color="auto" w:fill="AECC5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6E2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8A53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8A531" w:themeFill="accent3" w:themeFillShade="BF"/>
      </w:tcPr>
    </w:tblStylePr>
    <w:tblStylePr w:type="band1Vert">
      <w:tblPr/>
      <w:tcPr>
        <w:tcBorders>
          <w:top w:val="nil"/>
          <w:left w:val="nil"/>
          <w:bottom w:val="nil"/>
          <w:right w:val="nil"/>
          <w:insideH w:val="nil"/>
          <w:insideV w:val="nil"/>
        </w:tcBorders>
        <w:shd w:val="clear" w:color="auto" w:fill="88A531" w:themeFill="accent3" w:themeFillShade="BF"/>
      </w:tcPr>
    </w:tblStylePr>
    <w:tblStylePr w:type="band1Horz">
      <w:tblPr/>
      <w:tcPr>
        <w:tcBorders>
          <w:top w:val="nil"/>
          <w:left w:val="nil"/>
          <w:bottom w:val="nil"/>
          <w:right w:val="nil"/>
          <w:insideH w:val="nil"/>
          <w:insideV w:val="nil"/>
        </w:tcBorders>
        <w:shd w:val="clear" w:color="auto" w:fill="88A531" w:themeFill="accent3" w:themeFillShade="BF"/>
      </w:tcPr>
    </w:tblStylePr>
  </w:style>
  <w:style w:type="table" w:styleId="DarkList-Accent4">
    <w:name w:val="Dark List Accent 4"/>
    <w:basedOn w:val="TableNormal"/>
    <w:uiPriority w:val="70"/>
    <w:semiHidden/>
    <w:unhideWhenUsed/>
    <w:rsid w:val="009E6ED7"/>
    <w:rPr>
      <w:color w:val="FFFFFF" w:themeColor="background1"/>
    </w:rPr>
    <w:tblPr>
      <w:tblStyleRowBandSize w:val="1"/>
      <w:tblStyleColBandSize w:val="1"/>
    </w:tblPr>
    <w:tcPr>
      <w:shd w:val="clear" w:color="auto" w:fill="E5271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1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B1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B1D0E" w:themeFill="accent4" w:themeFillShade="BF"/>
      </w:tcPr>
    </w:tblStylePr>
    <w:tblStylePr w:type="band1Vert">
      <w:tblPr/>
      <w:tcPr>
        <w:tcBorders>
          <w:top w:val="nil"/>
          <w:left w:val="nil"/>
          <w:bottom w:val="nil"/>
          <w:right w:val="nil"/>
          <w:insideH w:val="nil"/>
          <w:insideV w:val="nil"/>
        </w:tcBorders>
        <w:shd w:val="clear" w:color="auto" w:fill="AB1D0E" w:themeFill="accent4" w:themeFillShade="BF"/>
      </w:tcPr>
    </w:tblStylePr>
    <w:tblStylePr w:type="band1Horz">
      <w:tblPr/>
      <w:tcPr>
        <w:tcBorders>
          <w:top w:val="nil"/>
          <w:left w:val="nil"/>
          <w:bottom w:val="nil"/>
          <w:right w:val="nil"/>
          <w:insideH w:val="nil"/>
          <w:insideV w:val="nil"/>
        </w:tcBorders>
        <w:shd w:val="clear" w:color="auto" w:fill="AB1D0E" w:themeFill="accent4" w:themeFillShade="BF"/>
      </w:tcPr>
    </w:tblStylePr>
  </w:style>
  <w:style w:type="table" w:styleId="DarkList-Accent5">
    <w:name w:val="Dark List Accent 5"/>
    <w:basedOn w:val="TableNormal"/>
    <w:uiPriority w:val="70"/>
    <w:semiHidden/>
    <w:unhideWhenUsed/>
    <w:rsid w:val="009E6ED7"/>
    <w:rPr>
      <w:color w:val="FFFFFF" w:themeColor="background1"/>
    </w:rPr>
    <w:tblPr>
      <w:tblStyleRowBandSize w:val="1"/>
      <w:tblStyleColBandSize w:val="1"/>
    </w:tblPr>
    <w:tcPr>
      <w:shd w:val="clear" w:color="auto" w:fill="009A9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4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37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374" w:themeFill="accent5" w:themeFillShade="BF"/>
      </w:tcPr>
    </w:tblStylePr>
    <w:tblStylePr w:type="band1Vert">
      <w:tblPr/>
      <w:tcPr>
        <w:tcBorders>
          <w:top w:val="nil"/>
          <w:left w:val="nil"/>
          <w:bottom w:val="nil"/>
          <w:right w:val="nil"/>
          <w:insideH w:val="nil"/>
          <w:insideV w:val="nil"/>
        </w:tcBorders>
        <w:shd w:val="clear" w:color="auto" w:fill="007374" w:themeFill="accent5" w:themeFillShade="BF"/>
      </w:tcPr>
    </w:tblStylePr>
    <w:tblStylePr w:type="band1Horz">
      <w:tblPr/>
      <w:tcPr>
        <w:tcBorders>
          <w:top w:val="nil"/>
          <w:left w:val="nil"/>
          <w:bottom w:val="nil"/>
          <w:right w:val="nil"/>
          <w:insideH w:val="nil"/>
          <w:insideV w:val="nil"/>
        </w:tcBorders>
        <w:shd w:val="clear" w:color="auto" w:fill="007374" w:themeFill="accent5" w:themeFillShade="BF"/>
      </w:tcPr>
    </w:tblStylePr>
  </w:style>
  <w:style w:type="table" w:styleId="DarkList-Accent6">
    <w:name w:val="Dark List Accent 6"/>
    <w:basedOn w:val="TableNormal"/>
    <w:uiPriority w:val="70"/>
    <w:semiHidden/>
    <w:unhideWhenUsed/>
    <w:rsid w:val="009E6ED7"/>
    <w:rPr>
      <w:color w:val="FFFFFF" w:themeColor="background1"/>
    </w:rPr>
    <w:tblPr>
      <w:tblStyleRowBandSize w:val="1"/>
      <w:tblStyleColBandSize w:val="1"/>
    </w:tblPr>
    <w:tcPr>
      <w:shd w:val="clear" w:color="auto" w:fill="FFC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A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A00" w:themeFill="accent6" w:themeFillShade="BF"/>
      </w:tcPr>
    </w:tblStylePr>
    <w:tblStylePr w:type="band1Vert">
      <w:tblPr/>
      <w:tcPr>
        <w:tcBorders>
          <w:top w:val="nil"/>
          <w:left w:val="nil"/>
          <w:bottom w:val="nil"/>
          <w:right w:val="nil"/>
          <w:insideH w:val="nil"/>
          <w:insideV w:val="nil"/>
        </w:tcBorders>
        <w:shd w:val="clear" w:color="auto" w:fill="BF9A00" w:themeFill="accent6" w:themeFillShade="BF"/>
      </w:tcPr>
    </w:tblStylePr>
    <w:tblStylePr w:type="band1Horz">
      <w:tblPr/>
      <w:tcPr>
        <w:tcBorders>
          <w:top w:val="nil"/>
          <w:left w:val="nil"/>
          <w:bottom w:val="nil"/>
          <w:right w:val="nil"/>
          <w:insideH w:val="nil"/>
          <w:insideV w:val="nil"/>
        </w:tcBorders>
        <w:shd w:val="clear" w:color="auto" w:fill="BF9A00" w:themeFill="accent6" w:themeFillShade="BF"/>
      </w:tcPr>
    </w:tblStylePr>
  </w:style>
  <w:style w:type="table" w:styleId="LightGrid">
    <w:name w:val="Light Grid"/>
    <w:basedOn w:val="TableNormal"/>
    <w:uiPriority w:val="62"/>
    <w:semiHidden/>
    <w:unhideWhenUsed/>
    <w:rsid w:val="009E6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6ED7"/>
    <w:tblPr>
      <w:tblStyleRowBandSize w:val="1"/>
      <w:tblStyleColBandSize w:val="1"/>
      <w:tblBorders>
        <w:top w:val="single" w:sz="8" w:space="0" w:color="008768" w:themeColor="accent1"/>
        <w:left w:val="single" w:sz="8" w:space="0" w:color="008768" w:themeColor="accent1"/>
        <w:bottom w:val="single" w:sz="8" w:space="0" w:color="008768" w:themeColor="accent1"/>
        <w:right w:val="single" w:sz="8" w:space="0" w:color="008768" w:themeColor="accent1"/>
        <w:insideH w:val="single" w:sz="8" w:space="0" w:color="008768" w:themeColor="accent1"/>
        <w:insideV w:val="single" w:sz="8" w:space="0" w:color="00876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68" w:themeColor="accent1"/>
          <w:left w:val="single" w:sz="8" w:space="0" w:color="008768" w:themeColor="accent1"/>
          <w:bottom w:val="single" w:sz="18" w:space="0" w:color="008768" w:themeColor="accent1"/>
          <w:right w:val="single" w:sz="8" w:space="0" w:color="008768" w:themeColor="accent1"/>
          <w:insideH w:val="nil"/>
          <w:insideV w:val="single" w:sz="8" w:space="0" w:color="00876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68" w:themeColor="accent1"/>
          <w:left w:val="single" w:sz="8" w:space="0" w:color="008768" w:themeColor="accent1"/>
          <w:bottom w:val="single" w:sz="8" w:space="0" w:color="008768" w:themeColor="accent1"/>
          <w:right w:val="single" w:sz="8" w:space="0" w:color="008768" w:themeColor="accent1"/>
          <w:insideH w:val="nil"/>
          <w:insideV w:val="single" w:sz="8" w:space="0" w:color="00876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68" w:themeColor="accent1"/>
          <w:left w:val="single" w:sz="8" w:space="0" w:color="008768" w:themeColor="accent1"/>
          <w:bottom w:val="single" w:sz="8" w:space="0" w:color="008768" w:themeColor="accent1"/>
          <w:right w:val="single" w:sz="8" w:space="0" w:color="008768" w:themeColor="accent1"/>
        </w:tcBorders>
      </w:tcPr>
    </w:tblStylePr>
    <w:tblStylePr w:type="band1Vert">
      <w:tblPr/>
      <w:tcPr>
        <w:tcBorders>
          <w:top w:val="single" w:sz="8" w:space="0" w:color="008768" w:themeColor="accent1"/>
          <w:left w:val="single" w:sz="8" w:space="0" w:color="008768" w:themeColor="accent1"/>
          <w:bottom w:val="single" w:sz="8" w:space="0" w:color="008768" w:themeColor="accent1"/>
          <w:right w:val="single" w:sz="8" w:space="0" w:color="008768" w:themeColor="accent1"/>
        </w:tcBorders>
        <w:shd w:val="clear" w:color="auto" w:fill="A2FFE9" w:themeFill="accent1" w:themeFillTint="3F"/>
      </w:tcPr>
    </w:tblStylePr>
    <w:tblStylePr w:type="band1Horz">
      <w:tblPr/>
      <w:tcPr>
        <w:tcBorders>
          <w:top w:val="single" w:sz="8" w:space="0" w:color="008768" w:themeColor="accent1"/>
          <w:left w:val="single" w:sz="8" w:space="0" w:color="008768" w:themeColor="accent1"/>
          <w:bottom w:val="single" w:sz="8" w:space="0" w:color="008768" w:themeColor="accent1"/>
          <w:right w:val="single" w:sz="8" w:space="0" w:color="008768" w:themeColor="accent1"/>
          <w:insideV w:val="single" w:sz="8" w:space="0" w:color="008768" w:themeColor="accent1"/>
        </w:tcBorders>
        <w:shd w:val="clear" w:color="auto" w:fill="A2FFE9" w:themeFill="accent1" w:themeFillTint="3F"/>
      </w:tcPr>
    </w:tblStylePr>
    <w:tblStylePr w:type="band2Horz">
      <w:tblPr/>
      <w:tcPr>
        <w:tcBorders>
          <w:top w:val="single" w:sz="8" w:space="0" w:color="008768" w:themeColor="accent1"/>
          <w:left w:val="single" w:sz="8" w:space="0" w:color="008768" w:themeColor="accent1"/>
          <w:bottom w:val="single" w:sz="8" w:space="0" w:color="008768" w:themeColor="accent1"/>
          <w:right w:val="single" w:sz="8" w:space="0" w:color="008768" w:themeColor="accent1"/>
          <w:insideV w:val="single" w:sz="8" w:space="0" w:color="008768" w:themeColor="accent1"/>
        </w:tcBorders>
      </w:tcPr>
    </w:tblStylePr>
  </w:style>
  <w:style w:type="table" w:styleId="LightGrid-Accent2">
    <w:name w:val="Light Grid Accent 2"/>
    <w:basedOn w:val="TableNormal"/>
    <w:uiPriority w:val="62"/>
    <w:semiHidden/>
    <w:unhideWhenUsed/>
    <w:rsid w:val="009E6ED7"/>
    <w:tblPr>
      <w:tblStyleRowBandSize w:val="1"/>
      <w:tblStyleColBandSize w:val="1"/>
      <w:tblBorders>
        <w:top w:val="single" w:sz="8" w:space="0" w:color="00353E" w:themeColor="accent2"/>
        <w:left w:val="single" w:sz="8" w:space="0" w:color="00353E" w:themeColor="accent2"/>
        <w:bottom w:val="single" w:sz="8" w:space="0" w:color="00353E" w:themeColor="accent2"/>
        <w:right w:val="single" w:sz="8" w:space="0" w:color="00353E" w:themeColor="accent2"/>
        <w:insideH w:val="single" w:sz="8" w:space="0" w:color="00353E" w:themeColor="accent2"/>
        <w:insideV w:val="single" w:sz="8" w:space="0" w:color="00353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53E" w:themeColor="accent2"/>
          <w:left w:val="single" w:sz="8" w:space="0" w:color="00353E" w:themeColor="accent2"/>
          <w:bottom w:val="single" w:sz="18" w:space="0" w:color="00353E" w:themeColor="accent2"/>
          <w:right w:val="single" w:sz="8" w:space="0" w:color="00353E" w:themeColor="accent2"/>
          <w:insideH w:val="nil"/>
          <w:insideV w:val="single" w:sz="8" w:space="0" w:color="0035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53E" w:themeColor="accent2"/>
          <w:left w:val="single" w:sz="8" w:space="0" w:color="00353E" w:themeColor="accent2"/>
          <w:bottom w:val="single" w:sz="8" w:space="0" w:color="00353E" w:themeColor="accent2"/>
          <w:right w:val="single" w:sz="8" w:space="0" w:color="00353E" w:themeColor="accent2"/>
          <w:insideH w:val="nil"/>
          <w:insideV w:val="single" w:sz="8" w:space="0" w:color="0035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53E" w:themeColor="accent2"/>
          <w:left w:val="single" w:sz="8" w:space="0" w:color="00353E" w:themeColor="accent2"/>
          <w:bottom w:val="single" w:sz="8" w:space="0" w:color="00353E" w:themeColor="accent2"/>
          <w:right w:val="single" w:sz="8" w:space="0" w:color="00353E" w:themeColor="accent2"/>
        </w:tcBorders>
      </w:tcPr>
    </w:tblStylePr>
    <w:tblStylePr w:type="band1Vert">
      <w:tblPr/>
      <w:tcPr>
        <w:tcBorders>
          <w:top w:val="single" w:sz="8" w:space="0" w:color="00353E" w:themeColor="accent2"/>
          <w:left w:val="single" w:sz="8" w:space="0" w:color="00353E" w:themeColor="accent2"/>
          <w:bottom w:val="single" w:sz="8" w:space="0" w:color="00353E" w:themeColor="accent2"/>
          <w:right w:val="single" w:sz="8" w:space="0" w:color="00353E" w:themeColor="accent2"/>
        </w:tcBorders>
        <w:shd w:val="clear" w:color="auto" w:fill="90EEFF" w:themeFill="accent2" w:themeFillTint="3F"/>
      </w:tcPr>
    </w:tblStylePr>
    <w:tblStylePr w:type="band1Horz">
      <w:tblPr/>
      <w:tcPr>
        <w:tcBorders>
          <w:top w:val="single" w:sz="8" w:space="0" w:color="00353E" w:themeColor="accent2"/>
          <w:left w:val="single" w:sz="8" w:space="0" w:color="00353E" w:themeColor="accent2"/>
          <w:bottom w:val="single" w:sz="8" w:space="0" w:color="00353E" w:themeColor="accent2"/>
          <w:right w:val="single" w:sz="8" w:space="0" w:color="00353E" w:themeColor="accent2"/>
          <w:insideV w:val="single" w:sz="8" w:space="0" w:color="00353E" w:themeColor="accent2"/>
        </w:tcBorders>
        <w:shd w:val="clear" w:color="auto" w:fill="90EEFF" w:themeFill="accent2" w:themeFillTint="3F"/>
      </w:tcPr>
    </w:tblStylePr>
    <w:tblStylePr w:type="band2Horz">
      <w:tblPr/>
      <w:tcPr>
        <w:tcBorders>
          <w:top w:val="single" w:sz="8" w:space="0" w:color="00353E" w:themeColor="accent2"/>
          <w:left w:val="single" w:sz="8" w:space="0" w:color="00353E" w:themeColor="accent2"/>
          <w:bottom w:val="single" w:sz="8" w:space="0" w:color="00353E" w:themeColor="accent2"/>
          <w:right w:val="single" w:sz="8" w:space="0" w:color="00353E" w:themeColor="accent2"/>
          <w:insideV w:val="single" w:sz="8" w:space="0" w:color="00353E" w:themeColor="accent2"/>
        </w:tcBorders>
      </w:tcPr>
    </w:tblStylePr>
  </w:style>
  <w:style w:type="table" w:styleId="LightGrid-Accent3">
    <w:name w:val="Light Grid Accent 3"/>
    <w:basedOn w:val="TableNormal"/>
    <w:uiPriority w:val="62"/>
    <w:semiHidden/>
    <w:unhideWhenUsed/>
    <w:rsid w:val="009E6ED7"/>
    <w:tblPr>
      <w:tblStyleRowBandSize w:val="1"/>
      <w:tblStyleColBandSize w:val="1"/>
      <w:tblBorders>
        <w:top w:val="single" w:sz="8" w:space="0" w:color="AECC53" w:themeColor="accent3"/>
        <w:left w:val="single" w:sz="8" w:space="0" w:color="AECC53" w:themeColor="accent3"/>
        <w:bottom w:val="single" w:sz="8" w:space="0" w:color="AECC53" w:themeColor="accent3"/>
        <w:right w:val="single" w:sz="8" w:space="0" w:color="AECC53" w:themeColor="accent3"/>
        <w:insideH w:val="single" w:sz="8" w:space="0" w:color="AECC53" w:themeColor="accent3"/>
        <w:insideV w:val="single" w:sz="8" w:space="0" w:color="AECC5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CC53" w:themeColor="accent3"/>
          <w:left w:val="single" w:sz="8" w:space="0" w:color="AECC53" w:themeColor="accent3"/>
          <w:bottom w:val="single" w:sz="18" w:space="0" w:color="AECC53" w:themeColor="accent3"/>
          <w:right w:val="single" w:sz="8" w:space="0" w:color="AECC53" w:themeColor="accent3"/>
          <w:insideH w:val="nil"/>
          <w:insideV w:val="single" w:sz="8" w:space="0" w:color="AECC5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CC53" w:themeColor="accent3"/>
          <w:left w:val="single" w:sz="8" w:space="0" w:color="AECC53" w:themeColor="accent3"/>
          <w:bottom w:val="single" w:sz="8" w:space="0" w:color="AECC53" w:themeColor="accent3"/>
          <w:right w:val="single" w:sz="8" w:space="0" w:color="AECC53" w:themeColor="accent3"/>
          <w:insideH w:val="nil"/>
          <w:insideV w:val="single" w:sz="8" w:space="0" w:color="AECC5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CC53" w:themeColor="accent3"/>
          <w:left w:val="single" w:sz="8" w:space="0" w:color="AECC53" w:themeColor="accent3"/>
          <w:bottom w:val="single" w:sz="8" w:space="0" w:color="AECC53" w:themeColor="accent3"/>
          <w:right w:val="single" w:sz="8" w:space="0" w:color="AECC53" w:themeColor="accent3"/>
        </w:tcBorders>
      </w:tcPr>
    </w:tblStylePr>
    <w:tblStylePr w:type="band1Vert">
      <w:tblPr/>
      <w:tcPr>
        <w:tcBorders>
          <w:top w:val="single" w:sz="8" w:space="0" w:color="AECC53" w:themeColor="accent3"/>
          <w:left w:val="single" w:sz="8" w:space="0" w:color="AECC53" w:themeColor="accent3"/>
          <w:bottom w:val="single" w:sz="8" w:space="0" w:color="AECC53" w:themeColor="accent3"/>
          <w:right w:val="single" w:sz="8" w:space="0" w:color="AECC53" w:themeColor="accent3"/>
        </w:tcBorders>
        <w:shd w:val="clear" w:color="auto" w:fill="EAF2D4" w:themeFill="accent3" w:themeFillTint="3F"/>
      </w:tcPr>
    </w:tblStylePr>
    <w:tblStylePr w:type="band1Horz">
      <w:tblPr/>
      <w:tcPr>
        <w:tcBorders>
          <w:top w:val="single" w:sz="8" w:space="0" w:color="AECC53" w:themeColor="accent3"/>
          <w:left w:val="single" w:sz="8" w:space="0" w:color="AECC53" w:themeColor="accent3"/>
          <w:bottom w:val="single" w:sz="8" w:space="0" w:color="AECC53" w:themeColor="accent3"/>
          <w:right w:val="single" w:sz="8" w:space="0" w:color="AECC53" w:themeColor="accent3"/>
          <w:insideV w:val="single" w:sz="8" w:space="0" w:color="AECC53" w:themeColor="accent3"/>
        </w:tcBorders>
        <w:shd w:val="clear" w:color="auto" w:fill="EAF2D4" w:themeFill="accent3" w:themeFillTint="3F"/>
      </w:tcPr>
    </w:tblStylePr>
    <w:tblStylePr w:type="band2Horz">
      <w:tblPr/>
      <w:tcPr>
        <w:tcBorders>
          <w:top w:val="single" w:sz="8" w:space="0" w:color="AECC53" w:themeColor="accent3"/>
          <w:left w:val="single" w:sz="8" w:space="0" w:color="AECC53" w:themeColor="accent3"/>
          <w:bottom w:val="single" w:sz="8" w:space="0" w:color="AECC53" w:themeColor="accent3"/>
          <w:right w:val="single" w:sz="8" w:space="0" w:color="AECC53" w:themeColor="accent3"/>
          <w:insideV w:val="single" w:sz="8" w:space="0" w:color="AECC53" w:themeColor="accent3"/>
        </w:tcBorders>
      </w:tcPr>
    </w:tblStylePr>
  </w:style>
  <w:style w:type="table" w:styleId="LightGrid-Accent4">
    <w:name w:val="Light Grid Accent 4"/>
    <w:basedOn w:val="TableNormal"/>
    <w:uiPriority w:val="62"/>
    <w:semiHidden/>
    <w:unhideWhenUsed/>
    <w:rsid w:val="009E6ED7"/>
    <w:tblPr>
      <w:tblStyleRowBandSize w:val="1"/>
      <w:tblStyleColBandSize w:val="1"/>
      <w:tblBorders>
        <w:top w:val="single" w:sz="8" w:space="0" w:color="E52713" w:themeColor="accent4"/>
        <w:left w:val="single" w:sz="8" w:space="0" w:color="E52713" w:themeColor="accent4"/>
        <w:bottom w:val="single" w:sz="8" w:space="0" w:color="E52713" w:themeColor="accent4"/>
        <w:right w:val="single" w:sz="8" w:space="0" w:color="E52713" w:themeColor="accent4"/>
        <w:insideH w:val="single" w:sz="8" w:space="0" w:color="E52713" w:themeColor="accent4"/>
        <w:insideV w:val="single" w:sz="8" w:space="0" w:color="E5271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2713" w:themeColor="accent4"/>
          <w:left w:val="single" w:sz="8" w:space="0" w:color="E52713" w:themeColor="accent4"/>
          <w:bottom w:val="single" w:sz="18" w:space="0" w:color="E52713" w:themeColor="accent4"/>
          <w:right w:val="single" w:sz="8" w:space="0" w:color="E52713" w:themeColor="accent4"/>
          <w:insideH w:val="nil"/>
          <w:insideV w:val="single" w:sz="8" w:space="0" w:color="E5271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2713" w:themeColor="accent4"/>
          <w:left w:val="single" w:sz="8" w:space="0" w:color="E52713" w:themeColor="accent4"/>
          <w:bottom w:val="single" w:sz="8" w:space="0" w:color="E52713" w:themeColor="accent4"/>
          <w:right w:val="single" w:sz="8" w:space="0" w:color="E52713" w:themeColor="accent4"/>
          <w:insideH w:val="nil"/>
          <w:insideV w:val="single" w:sz="8" w:space="0" w:color="E5271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2713" w:themeColor="accent4"/>
          <w:left w:val="single" w:sz="8" w:space="0" w:color="E52713" w:themeColor="accent4"/>
          <w:bottom w:val="single" w:sz="8" w:space="0" w:color="E52713" w:themeColor="accent4"/>
          <w:right w:val="single" w:sz="8" w:space="0" w:color="E52713" w:themeColor="accent4"/>
        </w:tcBorders>
      </w:tcPr>
    </w:tblStylePr>
    <w:tblStylePr w:type="band1Vert">
      <w:tblPr/>
      <w:tcPr>
        <w:tcBorders>
          <w:top w:val="single" w:sz="8" w:space="0" w:color="E52713" w:themeColor="accent4"/>
          <w:left w:val="single" w:sz="8" w:space="0" w:color="E52713" w:themeColor="accent4"/>
          <w:bottom w:val="single" w:sz="8" w:space="0" w:color="E52713" w:themeColor="accent4"/>
          <w:right w:val="single" w:sz="8" w:space="0" w:color="E52713" w:themeColor="accent4"/>
        </w:tcBorders>
        <w:shd w:val="clear" w:color="auto" w:fill="FAC8C2" w:themeFill="accent4" w:themeFillTint="3F"/>
      </w:tcPr>
    </w:tblStylePr>
    <w:tblStylePr w:type="band1Horz">
      <w:tblPr/>
      <w:tcPr>
        <w:tcBorders>
          <w:top w:val="single" w:sz="8" w:space="0" w:color="E52713" w:themeColor="accent4"/>
          <w:left w:val="single" w:sz="8" w:space="0" w:color="E52713" w:themeColor="accent4"/>
          <w:bottom w:val="single" w:sz="8" w:space="0" w:color="E52713" w:themeColor="accent4"/>
          <w:right w:val="single" w:sz="8" w:space="0" w:color="E52713" w:themeColor="accent4"/>
          <w:insideV w:val="single" w:sz="8" w:space="0" w:color="E52713" w:themeColor="accent4"/>
        </w:tcBorders>
        <w:shd w:val="clear" w:color="auto" w:fill="FAC8C2" w:themeFill="accent4" w:themeFillTint="3F"/>
      </w:tcPr>
    </w:tblStylePr>
    <w:tblStylePr w:type="band2Horz">
      <w:tblPr/>
      <w:tcPr>
        <w:tcBorders>
          <w:top w:val="single" w:sz="8" w:space="0" w:color="E52713" w:themeColor="accent4"/>
          <w:left w:val="single" w:sz="8" w:space="0" w:color="E52713" w:themeColor="accent4"/>
          <w:bottom w:val="single" w:sz="8" w:space="0" w:color="E52713" w:themeColor="accent4"/>
          <w:right w:val="single" w:sz="8" w:space="0" w:color="E52713" w:themeColor="accent4"/>
          <w:insideV w:val="single" w:sz="8" w:space="0" w:color="E52713" w:themeColor="accent4"/>
        </w:tcBorders>
      </w:tcPr>
    </w:tblStylePr>
  </w:style>
  <w:style w:type="table" w:styleId="LightGrid-Accent5">
    <w:name w:val="Light Grid Accent 5"/>
    <w:basedOn w:val="TableNormal"/>
    <w:uiPriority w:val="62"/>
    <w:semiHidden/>
    <w:unhideWhenUsed/>
    <w:rsid w:val="009E6ED7"/>
    <w:tblPr>
      <w:tblStyleRowBandSize w:val="1"/>
      <w:tblStyleColBandSize w:val="1"/>
      <w:tblBorders>
        <w:top w:val="single" w:sz="8" w:space="0" w:color="009A9B" w:themeColor="accent5"/>
        <w:left w:val="single" w:sz="8" w:space="0" w:color="009A9B" w:themeColor="accent5"/>
        <w:bottom w:val="single" w:sz="8" w:space="0" w:color="009A9B" w:themeColor="accent5"/>
        <w:right w:val="single" w:sz="8" w:space="0" w:color="009A9B" w:themeColor="accent5"/>
        <w:insideH w:val="single" w:sz="8" w:space="0" w:color="009A9B" w:themeColor="accent5"/>
        <w:insideV w:val="single" w:sz="8" w:space="0" w:color="009A9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A9B" w:themeColor="accent5"/>
          <w:left w:val="single" w:sz="8" w:space="0" w:color="009A9B" w:themeColor="accent5"/>
          <w:bottom w:val="single" w:sz="18" w:space="0" w:color="009A9B" w:themeColor="accent5"/>
          <w:right w:val="single" w:sz="8" w:space="0" w:color="009A9B" w:themeColor="accent5"/>
          <w:insideH w:val="nil"/>
          <w:insideV w:val="single" w:sz="8" w:space="0" w:color="009A9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A9B" w:themeColor="accent5"/>
          <w:left w:val="single" w:sz="8" w:space="0" w:color="009A9B" w:themeColor="accent5"/>
          <w:bottom w:val="single" w:sz="8" w:space="0" w:color="009A9B" w:themeColor="accent5"/>
          <w:right w:val="single" w:sz="8" w:space="0" w:color="009A9B" w:themeColor="accent5"/>
          <w:insideH w:val="nil"/>
          <w:insideV w:val="single" w:sz="8" w:space="0" w:color="009A9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A9B" w:themeColor="accent5"/>
          <w:left w:val="single" w:sz="8" w:space="0" w:color="009A9B" w:themeColor="accent5"/>
          <w:bottom w:val="single" w:sz="8" w:space="0" w:color="009A9B" w:themeColor="accent5"/>
          <w:right w:val="single" w:sz="8" w:space="0" w:color="009A9B" w:themeColor="accent5"/>
        </w:tcBorders>
      </w:tcPr>
    </w:tblStylePr>
    <w:tblStylePr w:type="band1Vert">
      <w:tblPr/>
      <w:tcPr>
        <w:tcBorders>
          <w:top w:val="single" w:sz="8" w:space="0" w:color="009A9B" w:themeColor="accent5"/>
          <w:left w:val="single" w:sz="8" w:space="0" w:color="009A9B" w:themeColor="accent5"/>
          <w:bottom w:val="single" w:sz="8" w:space="0" w:color="009A9B" w:themeColor="accent5"/>
          <w:right w:val="single" w:sz="8" w:space="0" w:color="009A9B" w:themeColor="accent5"/>
        </w:tcBorders>
        <w:shd w:val="clear" w:color="auto" w:fill="A7FEFF" w:themeFill="accent5" w:themeFillTint="3F"/>
      </w:tcPr>
    </w:tblStylePr>
    <w:tblStylePr w:type="band1Horz">
      <w:tblPr/>
      <w:tcPr>
        <w:tcBorders>
          <w:top w:val="single" w:sz="8" w:space="0" w:color="009A9B" w:themeColor="accent5"/>
          <w:left w:val="single" w:sz="8" w:space="0" w:color="009A9B" w:themeColor="accent5"/>
          <w:bottom w:val="single" w:sz="8" w:space="0" w:color="009A9B" w:themeColor="accent5"/>
          <w:right w:val="single" w:sz="8" w:space="0" w:color="009A9B" w:themeColor="accent5"/>
          <w:insideV w:val="single" w:sz="8" w:space="0" w:color="009A9B" w:themeColor="accent5"/>
        </w:tcBorders>
        <w:shd w:val="clear" w:color="auto" w:fill="A7FEFF" w:themeFill="accent5" w:themeFillTint="3F"/>
      </w:tcPr>
    </w:tblStylePr>
    <w:tblStylePr w:type="band2Horz">
      <w:tblPr/>
      <w:tcPr>
        <w:tcBorders>
          <w:top w:val="single" w:sz="8" w:space="0" w:color="009A9B" w:themeColor="accent5"/>
          <w:left w:val="single" w:sz="8" w:space="0" w:color="009A9B" w:themeColor="accent5"/>
          <w:bottom w:val="single" w:sz="8" w:space="0" w:color="009A9B" w:themeColor="accent5"/>
          <w:right w:val="single" w:sz="8" w:space="0" w:color="009A9B" w:themeColor="accent5"/>
          <w:insideV w:val="single" w:sz="8" w:space="0" w:color="009A9B" w:themeColor="accent5"/>
        </w:tcBorders>
      </w:tcPr>
    </w:tblStylePr>
  </w:style>
  <w:style w:type="table" w:styleId="LightGrid-Accent6">
    <w:name w:val="Light Grid Accent 6"/>
    <w:basedOn w:val="TableNormal"/>
    <w:uiPriority w:val="62"/>
    <w:semiHidden/>
    <w:unhideWhenUsed/>
    <w:rsid w:val="009E6ED7"/>
    <w:tblPr>
      <w:tblStyleRowBandSize w:val="1"/>
      <w:tblStyleColBandSize w:val="1"/>
      <w:tblBorders>
        <w:top w:val="single" w:sz="8" w:space="0" w:color="FFCE00" w:themeColor="accent6"/>
        <w:left w:val="single" w:sz="8" w:space="0" w:color="FFCE00" w:themeColor="accent6"/>
        <w:bottom w:val="single" w:sz="8" w:space="0" w:color="FFCE00" w:themeColor="accent6"/>
        <w:right w:val="single" w:sz="8" w:space="0" w:color="FFCE00" w:themeColor="accent6"/>
        <w:insideH w:val="single" w:sz="8" w:space="0" w:color="FFCE00" w:themeColor="accent6"/>
        <w:insideV w:val="single" w:sz="8" w:space="0" w:color="FFC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E00" w:themeColor="accent6"/>
          <w:left w:val="single" w:sz="8" w:space="0" w:color="FFCE00" w:themeColor="accent6"/>
          <w:bottom w:val="single" w:sz="18" w:space="0" w:color="FFCE00" w:themeColor="accent6"/>
          <w:right w:val="single" w:sz="8" w:space="0" w:color="FFCE00" w:themeColor="accent6"/>
          <w:insideH w:val="nil"/>
          <w:insideV w:val="single" w:sz="8" w:space="0" w:color="FFC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E00" w:themeColor="accent6"/>
          <w:left w:val="single" w:sz="8" w:space="0" w:color="FFCE00" w:themeColor="accent6"/>
          <w:bottom w:val="single" w:sz="8" w:space="0" w:color="FFCE00" w:themeColor="accent6"/>
          <w:right w:val="single" w:sz="8" w:space="0" w:color="FFCE00" w:themeColor="accent6"/>
          <w:insideH w:val="nil"/>
          <w:insideV w:val="single" w:sz="8" w:space="0" w:color="FFC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E00" w:themeColor="accent6"/>
          <w:left w:val="single" w:sz="8" w:space="0" w:color="FFCE00" w:themeColor="accent6"/>
          <w:bottom w:val="single" w:sz="8" w:space="0" w:color="FFCE00" w:themeColor="accent6"/>
          <w:right w:val="single" w:sz="8" w:space="0" w:color="FFCE00" w:themeColor="accent6"/>
        </w:tcBorders>
      </w:tcPr>
    </w:tblStylePr>
    <w:tblStylePr w:type="band1Vert">
      <w:tblPr/>
      <w:tcPr>
        <w:tcBorders>
          <w:top w:val="single" w:sz="8" w:space="0" w:color="FFCE00" w:themeColor="accent6"/>
          <w:left w:val="single" w:sz="8" w:space="0" w:color="FFCE00" w:themeColor="accent6"/>
          <w:bottom w:val="single" w:sz="8" w:space="0" w:color="FFCE00" w:themeColor="accent6"/>
          <w:right w:val="single" w:sz="8" w:space="0" w:color="FFCE00" w:themeColor="accent6"/>
        </w:tcBorders>
        <w:shd w:val="clear" w:color="auto" w:fill="FFF2C0" w:themeFill="accent6" w:themeFillTint="3F"/>
      </w:tcPr>
    </w:tblStylePr>
    <w:tblStylePr w:type="band1Horz">
      <w:tblPr/>
      <w:tcPr>
        <w:tcBorders>
          <w:top w:val="single" w:sz="8" w:space="0" w:color="FFCE00" w:themeColor="accent6"/>
          <w:left w:val="single" w:sz="8" w:space="0" w:color="FFCE00" w:themeColor="accent6"/>
          <w:bottom w:val="single" w:sz="8" w:space="0" w:color="FFCE00" w:themeColor="accent6"/>
          <w:right w:val="single" w:sz="8" w:space="0" w:color="FFCE00" w:themeColor="accent6"/>
          <w:insideV w:val="single" w:sz="8" w:space="0" w:color="FFCE00" w:themeColor="accent6"/>
        </w:tcBorders>
        <w:shd w:val="clear" w:color="auto" w:fill="FFF2C0" w:themeFill="accent6" w:themeFillTint="3F"/>
      </w:tcPr>
    </w:tblStylePr>
    <w:tblStylePr w:type="band2Horz">
      <w:tblPr/>
      <w:tcPr>
        <w:tcBorders>
          <w:top w:val="single" w:sz="8" w:space="0" w:color="FFCE00" w:themeColor="accent6"/>
          <w:left w:val="single" w:sz="8" w:space="0" w:color="FFCE00" w:themeColor="accent6"/>
          <w:bottom w:val="single" w:sz="8" w:space="0" w:color="FFCE00" w:themeColor="accent6"/>
          <w:right w:val="single" w:sz="8" w:space="0" w:color="FFCE00" w:themeColor="accent6"/>
          <w:insideV w:val="single" w:sz="8" w:space="0" w:color="FFCE00" w:themeColor="accent6"/>
        </w:tcBorders>
      </w:tcPr>
    </w:tblStylePr>
  </w:style>
  <w:style w:type="table" w:styleId="LightList">
    <w:name w:val="Light List"/>
    <w:basedOn w:val="TableNormal"/>
    <w:uiPriority w:val="61"/>
    <w:semiHidden/>
    <w:unhideWhenUsed/>
    <w:rsid w:val="009E6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6ED7"/>
    <w:tblPr>
      <w:tblStyleRowBandSize w:val="1"/>
      <w:tblStyleColBandSize w:val="1"/>
      <w:tblBorders>
        <w:top w:val="single" w:sz="8" w:space="0" w:color="008768" w:themeColor="accent1"/>
        <w:left w:val="single" w:sz="8" w:space="0" w:color="008768" w:themeColor="accent1"/>
        <w:bottom w:val="single" w:sz="8" w:space="0" w:color="008768" w:themeColor="accent1"/>
        <w:right w:val="single" w:sz="8" w:space="0" w:color="008768" w:themeColor="accent1"/>
      </w:tblBorders>
    </w:tblPr>
    <w:tblStylePr w:type="firstRow">
      <w:pPr>
        <w:spacing w:before="0" w:after="0" w:line="240" w:lineRule="auto"/>
      </w:pPr>
      <w:rPr>
        <w:b/>
        <w:bCs/>
        <w:color w:val="FFFFFF" w:themeColor="background1"/>
      </w:rPr>
      <w:tblPr/>
      <w:tcPr>
        <w:shd w:val="clear" w:color="auto" w:fill="008768" w:themeFill="accent1"/>
      </w:tcPr>
    </w:tblStylePr>
    <w:tblStylePr w:type="lastRow">
      <w:pPr>
        <w:spacing w:before="0" w:after="0" w:line="240" w:lineRule="auto"/>
      </w:pPr>
      <w:rPr>
        <w:b/>
        <w:bCs/>
      </w:rPr>
      <w:tblPr/>
      <w:tcPr>
        <w:tcBorders>
          <w:top w:val="double" w:sz="6" w:space="0" w:color="008768" w:themeColor="accent1"/>
          <w:left w:val="single" w:sz="8" w:space="0" w:color="008768" w:themeColor="accent1"/>
          <w:bottom w:val="single" w:sz="8" w:space="0" w:color="008768" w:themeColor="accent1"/>
          <w:right w:val="single" w:sz="8" w:space="0" w:color="008768" w:themeColor="accent1"/>
        </w:tcBorders>
      </w:tcPr>
    </w:tblStylePr>
    <w:tblStylePr w:type="firstCol">
      <w:rPr>
        <w:b/>
        <w:bCs/>
      </w:rPr>
    </w:tblStylePr>
    <w:tblStylePr w:type="lastCol">
      <w:rPr>
        <w:b/>
        <w:bCs/>
      </w:rPr>
    </w:tblStylePr>
    <w:tblStylePr w:type="band1Vert">
      <w:tblPr/>
      <w:tcPr>
        <w:tcBorders>
          <w:top w:val="single" w:sz="8" w:space="0" w:color="008768" w:themeColor="accent1"/>
          <w:left w:val="single" w:sz="8" w:space="0" w:color="008768" w:themeColor="accent1"/>
          <w:bottom w:val="single" w:sz="8" w:space="0" w:color="008768" w:themeColor="accent1"/>
          <w:right w:val="single" w:sz="8" w:space="0" w:color="008768" w:themeColor="accent1"/>
        </w:tcBorders>
      </w:tcPr>
    </w:tblStylePr>
    <w:tblStylePr w:type="band1Horz">
      <w:tblPr/>
      <w:tcPr>
        <w:tcBorders>
          <w:top w:val="single" w:sz="8" w:space="0" w:color="008768" w:themeColor="accent1"/>
          <w:left w:val="single" w:sz="8" w:space="0" w:color="008768" w:themeColor="accent1"/>
          <w:bottom w:val="single" w:sz="8" w:space="0" w:color="008768" w:themeColor="accent1"/>
          <w:right w:val="single" w:sz="8" w:space="0" w:color="008768" w:themeColor="accent1"/>
        </w:tcBorders>
      </w:tcPr>
    </w:tblStylePr>
  </w:style>
  <w:style w:type="table" w:styleId="LightList-Accent2">
    <w:name w:val="Light List Accent 2"/>
    <w:basedOn w:val="TableNormal"/>
    <w:uiPriority w:val="61"/>
    <w:semiHidden/>
    <w:unhideWhenUsed/>
    <w:rsid w:val="009E6ED7"/>
    <w:tblPr>
      <w:tblStyleRowBandSize w:val="1"/>
      <w:tblStyleColBandSize w:val="1"/>
      <w:tblBorders>
        <w:top w:val="single" w:sz="8" w:space="0" w:color="00353E" w:themeColor="accent2"/>
        <w:left w:val="single" w:sz="8" w:space="0" w:color="00353E" w:themeColor="accent2"/>
        <w:bottom w:val="single" w:sz="8" w:space="0" w:color="00353E" w:themeColor="accent2"/>
        <w:right w:val="single" w:sz="8" w:space="0" w:color="00353E" w:themeColor="accent2"/>
      </w:tblBorders>
    </w:tblPr>
    <w:tblStylePr w:type="firstRow">
      <w:pPr>
        <w:spacing w:before="0" w:after="0" w:line="240" w:lineRule="auto"/>
      </w:pPr>
      <w:rPr>
        <w:b/>
        <w:bCs/>
        <w:color w:val="FFFFFF" w:themeColor="background1"/>
      </w:rPr>
      <w:tblPr/>
      <w:tcPr>
        <w:shd w:val="clear" w:color="auto" w:fill="00353E" w:themeFill="accent2"/>
      </w:tcPr>
    </w:tblStylePr>
    <w:tblStylePr w:type="lastRow">
      <w:pPr>
        <w:spacing w:before="0" w:after="0" w:line="240" w:lineRule="auto"/>
      </w:pPr>
      <w:rPr>
        <w:b/>
        <w:bCs/>
      </w:rPr>
      <w:tblPr/>
      <w:tcPr>
        <w:tcBorders>
          <w:top w:val="double" w:sz="6" w:space="0" w:color="00353E" w:themeColor="accent2"/>
          <w:left w:val="single" w:sz="8" w:space="0" w:color="00353E" w:themeColor="accent2"/>
          <w:bottom w:val="single" w:sz="8" w:space="0" w:color="00353E" w:themeColor="accent2"/>
          <w:right w:val="single" w:sz="8" w:space="0" w:color="00353E" w:themeColor="accent2"/>
        </w:tcBorders>
      </w:tcPr>
    </w:tblStylePr>
    <w:tblStylePr w:type="firstCol">
      <w:rPr>
        <w:b/>
        <w:bCs/>
      </w:rPr>
    </w:tblStylePr>
    <w:tblStylePr w:type="lastCol">
      <w:rPr>
        <w:b/>
        <w:bCs/>
      </w:rPr>
    </w:tblStylePr>
    <w:tblStylePr w:type="band1Vert">
      <w:tblPr/>
      <w:tcPr>
        <w:tcBorders>
          <w:top w:val="single" w:sz="8" w:space="0" w:color="00353E" w:themeColor="accent2"/>
          <w:left w:val="single" w:sz="8" w:space="0" w:color="00353E" w:themeColor="accent2"/>
          <w:bottom w:val="single" w:sz="8" w:space="0" w:color="00353E" w:themeColor="accent2"/>
          <w:right w:val="single" w:sz="8" w:space="0" w:color="00353E" w:themeColor="accent2"/>
        </w:tcBorders>
      </w:tcPr>
    </w:tblStylePr>
    <w:tblStylePr w:type="band1Horz">
      <w:tblPr/>
      <w:tcPr>
        <w:tcBorders>
          <w:top w:val="single" w:sz="8" w:space="0" w:color="00353E" w:themeColor="accent2"/>
          <w:left w:val="single" w:sz="8" w:space="0" w:color="00353E" w:themeColor="accent2"/>
          <w:bottom w:val="single" w:sz="8" w:space="0" w:color="00353E" w:themeColor="accent2"/>
          <w:right w:val="single" w:sz="8" w:space="0" w:color="00353E" w:themeColor="accent2"/>
        </w:tcBorders>
      </w:tcPr>
    </w:tblStylePr>
  </w:style>
  <w:style w:type="table" w:styleId="LightList-Accent3">
    <w:name w:val="Light List Accent 3"/>
    <w:basedOn w:val="TableNormal"/>
    <w:uiPriority w:val="61"/>
    <w:semiHidden/>
    <w:unhideWhenUsed/>
    <w:rsid w:val="009E6ED7"/>
    <w:tblPr>
      <w:tblStyleRowBandSize w:val="1"/>
      <w:tblStyleColBandSize w:val="1"/>
      <w:tblBorders>
        <w:top w:val="single" w:sz="8" w:space="0" w:color="AECC53" w:themeColor="accent3"/>
        <w:left w:val="single" w:sz="8" w:space="0" w:color="AECC53" w:themeColor="accent3"/>
        <w:bottom w:val="single" w:sz="8" w:space="0" w:color="AECC53" w:themeColor="accent3"/>
        <w:right w:val="single" w:sz="8" w:space="0" w:color="AECC53" w:themeColor="accent3"/>
      </w:tblBorders>
    </w:tblPr>
    <w:tblStylePr w:type="firstRow">
      <w:pPr>
        <w:spacing w:before="0" w:after="0" w:line="240" w:lineRule="auto"/>
      </w:pPr>
      <w:rPr>
        <w:b/>
        <w:bCs/>
        <w:color w:val="FFFFFF" w:themeColor="background1"/>
      </w:rPr>
      <w:tblPr/>
      <w:tcPr>
        <w:shd w:val="clear" w:color="auto" w:fill="AECC53" w:themeFill="accent3"/>
      </w:tcPr>
    </w:tblStylePr>
    <w:tblStylePr w:type="lastRow">
      <w:pPr>
        <w:spacing w:before="0" w:after="0" w:line="240" w:lineRule="auto"/>
      </w:pPr>
      <w:rPr>
        <w:b/>
        <w:bCs/>
      </w:rPr>
      <w:tblPr/>
      <w:tcPr>
        <w:tcBorders>
          <w:top w:val="double" w:sz="6" w:space="0" w:color="AECC53" w:themeColor="accent3"/>
          <w:left w:val="single" w:sz="8" w:space="0" w:color="AECC53" w:themeColor="accent3"/>
          <w:bottom w:val="single" w:sz="8" w:space="0" w:color="AECC53" w:themeColor="accent3"/>
          <w:right w:val="single" w:sz="8" w:space="0" w:color="AECC53" w:themeColor="accent3"/>
        </w:tcBorders>
      </w:tcPr>
    </w:tblStylePr>
    <w:tblStylePr w:type="firstCol">
      <w:rPr>
        <w:b/>
        <w:bCs/>
      </w:rPr>
    </w:tblStylePr>
    <w:tblStylePr w:type="lastCol">
      <w:rPr>
        <w:b/>
        <w:bCs/>
      </w:rPr>
    </w:tblStylePr>
    <w:tblStylePr w:type="band1Vert">
      <w:tblPr/>
      <w:tcPr>
        <w:tcBorders>
          <w:top w:val="single" w:sz="8" w:space="0" w:color="AECC53" w:themeColor="accent3"/>
          <w:left w:val="single" w:sz="8" w:space="0" w:color="AECC53" w:themeColor="accent3"/>
          <w:bottom w:val="single" w:sz="8" w:space="0" w:color="AECC53" w:themeColor="accent3"/>
          <w:right w:val="single" w:sz="8" w:space="0" w:color="AECC53" w:themeColor="accent3"/>
        </w:tcBorders>
      </w:tcPr>
    </w:tblStylePr>
    <w:tblStylePr w:type="band1Horz">
      <w:tblPr/>
      <w:tcPr>
        <w:tcBorders>
          <w:top w:val="single" w:sz="8" w:space="0" w:color="AECC53" w:themeColor="accent3"/>
          <w:left w:val="single" w:sz="8" w:space="0" w:color="AECC53" w:themeColor="accent3"/>
          <w:bottom w:val="single" w:sz="8" w:space="0" w:color="AECC53" w:themeColor="accent3"/>
          <w:right w:val="single" w:sz="8" w:space="0" w:color="AECC53" w:themeColor="accent3"/>
        </w:tcBorders>
      </w:tcPr>
    </w:tblStylePr>
  </w:style>
  <w:style w:type="table" w:styleId="LightList-Accent4">
    <w:name w:val="Light List Accent 4"/>
    <w:basedOn w:val="TableNormal"/>
    <w:uiPriority w:val="61"/>
    <w:semiHidden/>
    <w:unhideWhenUsed/>
    <w:rsid w:val="009E6ED7"/>
    <w:tblPr>
      <w:tblStyleRowBandSize w:val="1"/>
      <w:tblStyleColBandSize w:val="1"/>
      <w:tblBorders>
        <w:top w:val="single" w:sz="8" w:space="0" w:color="E52713" w:themeColor="accent4"/>
        <w:left w:val="single" w:sz="8" w:space="0" w:color="E52713" w:themeColor="accent4"/>
        <w:bottom w:val="single" w:sz="8" w:space="0" w:color="E52713" w:themeColor="accent4"/>
        <w:right w:val="single" w:sz="8" w:space="0" w:color="E52713" w:themeColor="accent4"/>
      </w:tblBorders>
    </w:tblPr>
    <w:tblStylePr w:type="firstRow">
      <w:pPr>
        <w:spacing w:before="0" w:after="0" w:line="240" w:lineRule="auto"/>
      </w:pPr>
      <w:rPr>
        <w:b/>
        <w:bCs/>
        <w:color w:val="FFFFFF" w:themeColor="background1"/>
      </w:rPr>
      <w:tblPr/>
      <w:tcPr>
        <w:shd w:val="clear" w:color="auto" w:fill="E52713" w:themeFill="accent4"/>
      </w:tcPr>
    </w:tblStylePr>
    <w:tblStylePr w:type="lastRow">
      <w:pPr>
        <w:spacing w:before="0" w:after="0" w:line="240" w:lineRule="auto"/>
      </w:pPr>
      <w:rPr>
        <w:b/>
        <w:bCs/>
      </w:rPr>
      <w:tblPr/>
      <w:tcPr>
        <w:tcBorders>
          <w:top w:val="double" w:sz="6" w:space="0" w:color="E52713" w:themeColor="accent4"/>
          <w:left w:val="single" w:sz="8" w:space="0" w:color="E52713" w:themeColor="accent4"/>
          <w:bottom w:val="single" w:sz="8" w:space="0" w:color="E52713" w:themeColor="accent4"/>
          <w:right w:val="single" w:sz="8" w:space="0" w:color="E52713" w:themeColor="accent4"/>
        </w:tcBorders>
      </w:tcPr>
    </w:tblStylePr>
    <w:tblStylePr w:type="firstCol">
      <w:rPr>
        <w:b/>
        <w:bCs/>
      </w:rPr>
    </w:tblStylePr>
    <w:tblStylePr w:type="lastCol">
      <w:rPr>
        <w:b/>
        <w:bCs/>
      </w:rPr>
    </w:tblStylePr>
    <w:tblStylePr w:type="band1Vert">
      <w:tblPr/>
      <w:tcPr>
        <w:tcBorders>
          <w:top w:val="single" w:sz="8" w:space="0" w:color="E52713" w:themeColor="accent4"/>
          <w:left w:val="single" w:sz="8" w:space="0" w:color="E52713" w:themeColor="accent4"/>
          <w:bottom w:val="single" w:sz="8" w:space="0" w:color="E52713" w:themeColor="accent4"/>
          <w:right w:val="single" w:sz="8" w:space="0" w:color="E52713" w:themeColor="accent4"/>
        </w:tcBorders>
      </w:tcPr>
    </w:tblStylePr>
    <w:tblStylePr w:type="band1Horz">
      <w:tblPr/>
      <w:tcPr>
        <w:tcBorders>
          <w:top w:val="single" w:sz="8" w:space="0" w:color="E52713" w:themeColor="accent4"/>
          <w:left w:val="single" w:sz="8" w:space="0" w:color="E52713" w:themeColor="accent4"/>
          <w:bottom w:val="single" w:sz="8" w:space="0" w:color="E52713" w:themeColor="accent4"/>
          <w:right w:val="single" w:sz="8" w:space="0" w:color="E52713" w:themeColor="accent4"/>
        </w:tcBorders>
      </w:tcPr>
    </w:tblStylePr>
  </w:style>
  <w:style w:type="table" w:styleId="LightList-Accent5">
    <w:name w:val="Light List Accent 5"/>
    <w:basedOn w:val="TableNormal"/>
    <w:uiPriority w:val="61"/>
    <w:semiHidden/>
    <w:unhideWhenUsed/>
    <w:rsid w:val="009E6ED7"/>
    <w:tblPr>
      <w:tblStyleRowBandSize w:val="1"/>
      <w:tblStyleColBandSize w:val="1"/>
      <w:tblBorders>
        <w:top w:val="single" w:sz="8" w:space="0" w:color="009A9B" w:themeColor="accent5"/>
        <w:left w:val="single" w:sz="8" w:space="0" w:color="009A9B" w:themeColor="accent5"/>
        <w:bottom w:val="single" w:sz="8" w:space="0" w:color="009A9B" w:themeColor="accent5"/>
        <w:right w:val="single" w:sz="8" w:space="0" w:color="009A9B" w:themeColor="accent5"/>
      </w:tblBorders>
    </w:tblPr>
    <w:tblStylePr w:type="firstRow">
      <w:pPr>
        <w:spacing w:before="0" w:after="0" w:line="240" w:lineRule="auto"/>
      </w:pPr>
      <w:rPr>
        <w:b/>
        <w:bCs/>
        <w:color w:val="FFFFFF" w:themeColor="background1"/>
      </w:rPr>
      <w:tblPr/>
      <w:tcPr>
        <w:shd w:val="clear" w:color="auto" w:fill="009A9B" w:themeFill="accent5"/>
      </w:tcPr>
    </w:tblStylePr>
    <w:tblStylePr w:type="lastRow">
      <w:pPr>
        <w:spacing w:before="0" w:after="0" w:line="240" w:lineRule="auto"/>
      </w:pPr>
      <w:rPr>
        <w:b/>
        <w:bCs/>
      </w:rPr>
      <w:tblPr/>
      <w:tcPr>
        <w:tcBorders>
          <w:top w:val="double" w:sz="6" w:space="0" w:color="009A9B" w:themeColor="accent5"/>
          <w:left w:val="single" w:sz="8" w:space="0" w:color="009A9B" w:themeColor="accent5"/>
          <w:bottom w:val="single" w:sz="8" w:space="0" w:color="009A9B" w:themeColor="accent5"/>
          <w:right w:val="single" w:sz="8" w:space="0" w:color="009A9B" w:themeColor="accent5"/>
        </w:tcBorders>
      </w:tcPr>
    </w:tblStylePr>
    <w:tblStylePr w:type="firstCol">
      <w:rPr>
        <w:b/>
        <w:bCs/>
      </w:rPr>
    </w:tblStylePr>
    <w:tblStylePr w:type="lastCol">
      <w:rPr>
        <w:b/>
        <w:bCs/>
      </w:rPr>
    </w:tblStylePr>
    <w:tblStylePr w:type="band1Vert">
      <w:tblPr/>
      <w:tcPr>
        <w:tcBorders>
          <w:top w:val="single" w:sz="8" w:space="0" w:color="009A9B" w:themeColor="accent5"/>
          <w:left w:val="single" w:sz="8" w:space="0" w:color="009A9B" w:themeColor="accent5"/>
          <w:bottom w:val="single" w:sz="8" w:space="0" w:color="009A9B" w:themeColor="accent5"/>
          <w:right w:val="single" w:sz="8" w:space="0" w:color="009A9B" w:themeColor="accent5"/>
        </w:tcBorders>
      </w:tcPr>
    </w:tblStylePr>
    <w:tblStylePr w:type="band1Horz">
      <w:tblPr/>
      <w:tcPr>
        <w:tcBorders>
          <w:top w:val="single" w:sz="8" w:space="0" w:color="009A9B" w:themeColor="accent5"/>
          <w:left w:val="single" w:sz="8" w:space="0" w:color="009A9B" w:themeColor="accent5"/>
          <w:bottom w:val="single" w:sz="8" w:space="0" w:color="009A9B" w:themeColor="accent5"/>
          <w:right w:val="single" w:sz="8" w:space="0" w:color="009A9B" w:themeColor="accent5"/>
        </w:tcBorders>
      </w:tcPr>
    </w:tblStylePr>
  </w:style>
  <w:style w:type="table" w:styleId="LightList-Accent6">
    <w:name w:val="Light List Accent 6"/>
    <w:basedOn w:val="TableNormal"/>
    <w:uiPriority w:val="61"/>
    <w:semiHidden/>
    <w:unhideWhenUsed/>
    <w:rsid w:val="009E6ED7"/>
    <w:tblPr>
      <w:tblStyleRowBandSize w:val="1"/>
      <w:tblStyleColBandSize w:val="1"/>
      <w:tblBorders>
        <w:top w:val="single" w:sz="8" w:space="0" w:color="FFCE00" w:themeColor="accent6"/>
        <w:left w:val="single" w:sz="8" w:space="0" w:color="FFCE00" w:themeColor="accent6"/>
        <w:bottom w:val="single" w:sz="8" w:space="0" w:color="FFCE00" w:themeColor="accent6"/>
        <w:right w:val="single" w:sz="8" w:space="0" w:color="FFCE00" w:themeColor="accent6"/>
      </w:tblBorders>
    </w:tblPr>
    <w:tblStylePr w:type="firstRow">
      <w:pPr>
        <w:spacing w:before="0" w:after="0" w:line="240" w:lineRule="auto"/>
      </w:pPr>
      <w:rPr>
        <w:b/>
        <w:bCs/>
        <w:color w:val="FFFFFF" w:themeColor="background1"/>
      </w:rPr>
      <w:tblPr/>
      <w:tcPr>
        <w:shd w:val="clear" w:color="auto" w:fill="FFCE00" w:themeFill="accent6"/>
      </w:tcPr>
    </w:tblStylePr>
    <w:tblStylePr w:type="lastRow">
      <w:pPr>
        <w:spacing w:before="0" w:after="0" w:line="240" w:lineRule="auto"/>
      </w:pPr>
      <w:rPr>
        <w:b/>
        <w:bCs/>
      </w:rPr>
      <w:tblPr/>
      <w:tcPr>
        <w:tcBorders>
          <w:top w:val="double" w:sz="6" w:space="0" w:color="FFCE00" w:themeColor="accent6"/>
          <w:left w:val="single" w:sz="8" w:space="0" w:color="FFCE00" w:themeColor="accent6"/>
          <w:bottom w:val="single" w:sz="8" w:space="0" w:color="FFCE00" w:themeColor="accent6"/>
          <w:right w:val="single" w:sz="8" w:space="0" w:color="FFCE00" w:themeColor="accent6"/>
        </w:tcBorders>
      </w:tcPr>
    </w:tblStylePr>
    <w:tblStylePr w:type="firstCol">
      <w:rPr>
        <w:b/>
        <w:bCs/>
      </w:rPr>
    </w:tblStylePr>
    <w:tblStylePr w:type="lastCol">
      <w:rPr>
        <w:b/>
        <w:bCs/>
      </w:rPr>
    </w:tblStylePr>
    <w:tblStylePr w:type="band1Vert">
      <w:tblPr/>
      <w:tcPr>
        <w:tcBorders>
          <w:top w:val="single" w:sz="8" w:space="0" w:color="FFCE00" w:themeColor="accent6"/>
          <w:left w:val="single" w:sz="8" w:space="0" w:color="FFCE00" w:themeColor="accent6"/>
          <w:bottom w:val="single" w:sz="8" w:space="0" w:color="FFCE00" w:themeColor="accent6"/>
          <w:right w:val="single" w:sz="8" w:space="0" w:color="FFCE00" w:themeColor="accent6"/>
        </w:tcBorders>
      </w:tcPr>
    </w:tblStylePr>
    <w:tblStylePr w:type="band1Horz">
      <w:tblPr/>
      <w:tcPr>
        <w:tcBorders>
          <w:top w:val="single" w:sz="8" w:space="0" w:color="FFCE00" w:themeColor="accent6"/>
          <w:left w:val="single" w:sz="8" w:space="0" w:color="FFCE00" w:themeColor="accent6"/>
          <w:bottom w:val="single" w:sz="8" w:space="0" w:color="FFCE00" w:themeColor="accent6"/>
          <w:right w:val="single" w:sz="8" w:space="0" w:color="FFCE00" w:themeColor="accent6"/>
        </w:tcBorders>
      </w:tcPr>
    </w:tblStylePr>
  </w:style>
  <w:style w:type="table" w:styleId="LightShading">
    <w:name w:val="Light Shading"/>
    <w:basedOn w:val="TableNormal"/>
    <w:uiPriority w:val="60"/>
    <w:semiHidden/>
    <w:unhideWhenUsed/>
    <w:rsid w:val="009E6E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6ED7"/>
    <w:rPr>
      <w:color w:val="00654D" w:themeColor="accent1" w:themeShade="BF"/>
    </w:rPr>
    <w:tblPr>
      <w:tblStyleRowBandSize w:val="1"/>
      <w:tblStyleColBandSize w:val="1"/>
      <w:tblBorders>
        <w:top w:val="single" w:sz="8" w:space="0" w:color="008768" w:themeColor="accent1"/>
        <w:bottom w:val="single" w:sz="8" w:space="0" w:color="008768" w:themeColor="accent1"/>
      </w:tblBorders>
    </w:tblPr>
    <w:tblStylePr w:type="firstRow">
      <w:pPr>
        <w:spacing w:before="0" w:after="0" w:line="240" w:lineRule="auto"/>
      </w:pPr>
      <w:rPr>
        <w:b/>
        <w:bCs/>
      </w:rPr>
      <w:tblPr/>
      <w:tcPr>
        <w:tcBorders>
          <w:top w:val="single" w:sz="8" w:space="0" w:color="008768" w:themeColor="accent1"/>
          <w:left w:val="nil"/>
          <w:bottom w:val="single" w:sz="8" w:space="0" w:color="008768" w:themeColor="accent1"/>
          <w:right w:val="nil"/>
          <w:insideH w:val="nil"/>
          <w:insideV w:val="nil"/>
        </w:tcBorders>
      </w:tcPr>
    </w:tblStylePr>
    <w:tblStylePr w:type="lastRow">
      <w:pPr>
        <w:spacing w:before="0" w:after="0" w:line="240" w:lineRule="auto"/>
      </w:pPr>
      <w:rPr>
        <w:b/>
        <w:bCs/>
      </w:rPr>
      <w:tblPr/>
      <w:tcPr>
        <w:tcBorders>
          <w:top w:val="single" w:sz="8" w:space="0" w:color="008768" w:themeColor="accent1"/>
          <w:left w:val="nil"/>
          <w:bottom w:val="single" w:sz="8" w:space="0" w:color="0087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E9" w:themeFill="accent1" w:themeFillTint="3F"/>
      </w:tcPr>
    </w:tblStylePr>
    <w:tblStylePr w:type="band1Horz">
      <w:tblPr/>
      <w:tcPr>
        <w:tcBorders>
          <w:left w:val="nil"/>
          <w:right w:val="nil"/>
          <w:insideH w:val="nil"/>
          <w:insideV w:val="nil"/>
        </w:tcBorders>
        <w:shd w:val="clear" w:color="auto" w:fill="A2FFE9" w:themeFill="accent1" w:themeFillTint="3F"/>
      </w:tcPr>
    </w:tblStylePr>
  </w:style>
  <w:style w:type="table" w:styleId="LightShading-Accent2">
    <w:name w:val="Light Shading Accent 2"/>
    <w:basedOn w:val="TableNormal"/>
    <w:uiPriority w:val="60"/>
    <w:semiHidden/>
    <w:unhideWhenUsed/>
    <w:rsid w:val="009E6ED7"/>
    <w:rPr>
      <w:color w:val="00272E" w:themeColor="accent2" w:themeShade="BF"/>
    </w:rPr>
    <w:tblPr>
      <w:tblStyleRowBandSize w:val="1"/>
      <w:tblStyleColBandSize w:val="1"/>
      <w:tblBorders>
        <w:top w:val="single" w:sz="8" w:space="0" w:color="00353E" w:themeColor="accent2"/>
        <w:bottom w:val="single" w:sz="8" w:space="0" w:color="00353E" w:themeColor="accent2"/>
      </w:tblBorders>
    </w:tblPr>
    <w:tblStylePr w:type="firstRow">
      <w:pPr>
        <w:spacing w:before="0" w:after="0" w:line="240" w:lineRule="auto"/>
      </w:pPr>
      <w:rPr>
        <w:b/>
        <w:bCs/>
      </w:rPr>
      <w:tblPr/>
      <w:tcPr>
        <w:tcBorders>
          <w:top w:val="single" w:sz="8" w:space="0" w:color="00353E" w:themeColor="accent2"/>
          <w:left w:val="nil"/>
          <w:bottom w:val="single" w:sz="8" w:space="0" w:color="00353E" w:themeColor="accent2"/>
          <w:right w:val="nil"/>
          <w:insideH w:val="nil"/>
          <w:insideV w:val="nil"/>
        </w:tcBorders>
      </w:tcPr>
    </w:tblStylePr>
    <w:tblStylePr w:type="lastRow">
      <w:pPr>
        <w:spacing w:before="0" w:after="0" w:line="240" w:lineRule="auto"/>
      </w:pPr>
      <w:rPr>
        <w:b/>
        <w:bCs/>
      </w:rPr>
      <w:tblPr/>
      <w:tcPr>
        <w:tcBorders>
          <w:top w:val="single" w:sz="8" w:space="0" w:color="00353E" w:themeColor="accent2"/>
          <w:left w:val="nil"/>
          <w:bottom w:val="single" w:sz="8" w:space="0" w:color="00353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0EEFF" w:themeFill="accent2" w:themeFillTint="3F"/>
      </w:tcPr>
    </w:tblStylePr>
    <w:tblStylePr w:type="band1Horz">
      <w:tblPr/>
      <w:tcPr>
        <w:tcBorders>
          <w:left w:val="nil"/>
          <w:right w:val="nil"/>
          <w:insideH w:val="nil"/>
          <w:insideV w:val="nil"/>
        </w:tcBorders>
        <w:shd w:val="clear" w:color="auto" w:fill="90EEFF" w:themeFill="accent2" w:themeFillTint="3F"/>
      </w:tcPr>
    </w:tblStylePr>
  </w:style>
  <w:style w:type="table" w:styleId="LightShading-Accent3">
    <w:name w:val="Light Shading Accent 3"/>
    <w:basedOn w:val="TableNormal"/>
    <w:uiPriority w:val="60"/>
    <w:semiHidden/>
    <w:unhideWhenUsed/>
    <w:rsid w:val="009E6ED7"/>
    <w:rPr>
      <w:color w:val="88A531" w:themeColor="accent3" w:themeShade="BF"/>
    </w:rPr>
    <w:tblPr>
      <w:tblStyleRowBandSize w:val="1"/>
      <w:tblStyleColBandSize w:val="1"/>
      <w:tblBorders>
        <w:top w:val="single" w:sz="8" w:space="0" w:color="AECC53" w:themeColor="accent3"/>
        <w:bottom w:val="single" w:sz="8" w:space="0" w:color="AECC53" w:themeColor="accent3"/>
      </w:tblBorders>
    </w:tblPr>
    <w:tblStylePr w:type="firstRow">
      <w:pPr>
        <w:spacing w:before="0" w:after="0" w:line="240" w:lineRule="auto"/>
      </w:pPr>
      <w:rPr>
        <w:b/>
        <w:bCs/>
      </w:rPr>
      <w:tblPr/>
      <w:tcPr>
        <w:tcBorders>
          <w:top w:val="single" w:sz="8" w:space="0" w:color="AECC53" w:themeColor="accent3"/>
          <w:left w:val="nil"/>
          <w:bottom w:val="single" w:sz="8" w:space="0" w:color="AECC53" w:themeColor="accent3"/>
          <w:right w:val="nil"/>
          <w:insideH w:val="nil"/>
          <w:insideV w:val="nil"/>
        </w:tcBorders>
      </w:tcPr>
    </w:tblStylePr>
    <w:tblStylePr w:type="lastRow">
      <w:pPr>
        <w:spacing w:before="0" w:after="0" w:line="240" w:lineRule="auto"/>
      </w:pPr>
      <w:rPr>
        <w:b/>
        <w:bCs/>
      </w:rPr>
      <w:tblPr/>
      <w:tcPr>
        <w:tcBorders>
          <w:top w:val="single" w:sz="8" w:space="0" w:color="AECC53" w:themeColor="accent3"/>
          <w:left w:val="nil"/>
          <w:bottom w:val="single" w:sz="8" w:space="0" w:color="AECC5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2D4" w:themeFill="accent3" w:themeFillTint="3F"/>
      </w:tcPr>
    </w:tblStylePr>
    <w:tblStylePr w:type="band1Horz">
      <w:tblPr/>
      <w:tcPr>
        <w:tcBorders>
          <w:left w:val="nil"/>
          <w:right w:val="nil"/>
          <w:insideH w:val="nil"/>
          <w:insideV w:val="nil"/>
        </w:tcBorders>
        <w:shd w:val="clear" w:color="auto" w:fill="EAF2D4" w:themeFill="accent3" w:themeFillTint="3F"/>
      </w:tcPr>
    </w:tblStylePr>
  </w:style>
  <w:style w:type="table" w:styleId="LightShading-Accent4">
    <w:name w:val="Light Shading Accent 4"/>
    <w:basedOn w:val="TableNormal"/>
    <w:uiPriority w:val="60"/>
    <w:semiHidden/>
    <w:unhideWhenUsed/>
    <w:rsid w:val="009E6ED7"/>
    <w:rPr>
      <w:color w:val="AB1D0E" w:themeColor="accent4" w:themeShade="BF"/>
    </w:rPr>
    <w:tblPr>
      <w:tblStyleRowBandSize w:val="1"/>
      <w:tblStyleColBandSize w:val="1"/>
      <w:tblBorders>
        <w:top w:val="single" w:sz="8" w:space="0" w:color="E52713" w:themeColor="accent4"/>
        <w:bottom w:val="single" w:sz="8" w:space="0" w:color="E52713" w:themeColor="accent4"/>
      </w:tblBorders>
    </w:tblPr>
    <w:tblStylePr w:type="firstRow">
      <w:pPr>
        <w:spacing w:before="0" w:after="0" w:line="240" w:lineRule="auto"/>
      </w:pPr>
      <w:rPr>
        <w:b/>
        <w:bCs/>
      </w:rPr>
      <w:tblPr/>
      <w:tcPr>
        <w:tcBorders>
          <w:top w:val="single" w:sz="8" w:space="0" w:color="E52713" w:themeColor="accent4"/>
          <w:left w:val="nil"/>
          <w:bottom w:val="single" w:sz="8" w:space="0" w:color="E52713" w:themeColor="accent4"/>
          <w:right w:val="nil"/>
          <w:insideH w:val="nil"/>
          <w:insideV w:val="nil"/>
        </w:tcBorders>
      </w:tcPr>
    </w:tblStylePr>
    <w:tblStylePr w:type="lastRow">
      <w:pPr>
        <w:spacing w:before="0" w:after="0" w:line="240" w:lineRule="auto"/>
      </w:pPr>
      <w:rPr>
        <w:b/>
        <w:bCs/>
      </w:rPr>
      <w:tblPr/>
      <w:tcPr>
        <w:tcBorders>
          <w:top w:val="single" w:sz="8" w:space="0" w:color="E52713" w:themeColor="accent4"/>
          <w:left w:val="nil"/>
          <w:bottom w:val="single" w:sz="8" w:space="0" w:color="E5271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8C2" w:themeFill="accent4" w:themeFillTint="3F"/>
      </w:tcPr>
    </w:tblStylePr>
    <w:tblStylePr w:type="band1Horz">
      <w:tblPr/>
      <w:tcPr>
        <w:tcBorders>
          <w:left w:val="nil"/>
          <w:right w:val="nil"/>
          <w:insideH w:val="nil"/>
          <w:insideV w:val="nil"/>
        </w:tcBorders>
        <w:shd w:val="clear" w:color="auto" w:fill="FAC8C2" w:themeFill="accent4" w:themeFillTint="3F"/>
      </w:tcPr>
    </w:tblStylePr>
  </w:style>
  <w:style w:type="table" w:styleId="LightShading-Accent5">
    <w:name w:val="Light Shading Accent 5"/>
    <w:basedOn w:val="TableNormal"/>
    <w:uiPriority w:val="60"/>
    <w:semiHidden/>
    <w:unhideWhenUsed/>
    <w:rsid w:val="009E6ED7"/>
    <w:rPr>
      <w:color w:val="007374" w:themeColor="accent5" w:themeShade="BF"/>
    </w:rPr>
    <w:tblPr>
      <w:tblStyleRowBandSize w:val="1"/>
      <w:tblStyleColBandSize w:val="1"/>
      <w:tblBorders>
        <w:top w:val="single" w:sz="8" w:space="0" w:color="009A9B" w:themeColor="accent5"/>
        <w:bottom w:val="single" w:sz="8" w:space="0" w:color="009A9B" w:themeColor="accent5"/>
      </w:tblBorders>
    </w:tblPr>
    <w:tblStylePr w:type="firstRow">
      <w:pPr>
        <w:spacing w:before="0" w:after="0" w:line="240" w:lineRule="auto"/>
      </w:pPr>
      <w:rPr>
        <w:b/>
        <w:bCs/>
      </w:rPr>
      <w:tblPr/>
      <w:tcPr>
        <w:tcBorders>
          <w:top w:val="single" w:sz="8" w:space="0" w:color="009A9B" w:themeColor="accent5"/>
          <w:left w:val="nil"/>
          <w:bottom w:val="single" w:sz="8" w:space="0" w:color="009A9B" w:themeColor="accent5"/>
          <w:right w:val="nil"/>
          <w:insideH w:val="nil"/>
          <w:insideV w:val="nil"/>
        </w:tcBorders>
      </w:tcPr>
    </w:tblStylePr>
    <w:tblStylePr w:type="lastRow">
      <w:pPr>
        <w:spacing w:before="0" w:after="0" w:line="240" w:lineRule="auto"/>
      </w:pPr>
      <w:rPr>
        <w:b/>
        <w:bCs/>
      </w:rPr>
      <w:tblPr/>
      <w:tcPr>
        <w:tcBorders>
          <w:top w:val="single" w:sz="8" w:space="0" w:color="009A9B" w:themeColor="accent5"/>
          <w:left w:val="nil"/>
          <w:bottom w:val="single" w:sz="8" w:space="0" w:color="009A9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EFF" w:themeFill="accent5" w:themeFillTint="3F"/>
      </w:tcPr>
    </w:tblStylePr>
    <w:tblStylePr w:type="band1Horz">
      <w:tblPr/>
      <w:tcPr>
        <w:tcBorders>
          <w:left w:val="nil"/>
          <w:right w:val="nil"/>
          <w:insideH w:val="nil"/>
          <w:insideV w:val="nil"/>
        </w:tcBorders>
        <w:shd w:val="clear" w:color="auto" w:fill="A7FEFF" w:themeFill="accent5" w:themeFillTint="3F"/>
      </w:tcPr>
    </w:tblStylePr>
  </w:style>
  <w:style w:type="table" w:styleId="LightShading-Accent6">
    <w:name w:val="Light Shading Accent 6"/>
    <w:basedOn w:val="TableNormal"/>
    <w:uiPriority w:val="60"/>
    <w:semiHidden/>
    <w:unhideWhenUsed/>
    <w:rsid w:val="009E6ED7"/>
    <w:rPr>
      <w:color w:val="BF9A00" w:themeColor="accent6" w:themeShade="BF"/>
    </w:rPr>
    <w:tblPr>
      <w:tblStyleRowBandSize w:val="1"/>
      <w:tblStyleColBandSize w:val="1"/>
      <w:tblBorders>
        <w:top w:val="single" w:sz="8" w:space="0" w:color="FFCE00" w:themeColor="accent6"/>
        <w:bottom w:val="single" w:sz="8" w:space="0" w:color="FFCE00" w:themeColor="accent6"/>
      </w:tblBorders>
    </w:tblPr>
    <w:tblStylePr w:type="firstRow">
      <w:pPr>
        <w:spacing w:before="0" w:after="0" w:line="240" w:lineRule="auto"/>
      </w:pPr>
      <w:rPr>
        <w:b/>
        <w:bCs/>
      </w:rPr>
      <w:tblPr/>
      <w:tcPr>
        <w:tcBorders>
          <w:top w:val="single" w:sz="8" w:space="0" w:color="FFCE00" w:themeColor="accent6"/>
          <w:left w:val="nil"/>
          <w:bottom w:val="single" w:sz="8" w:space="0" w:color="FFCE00" w:themeColor="accent6"/>
          <w:right w:val="nil"/>
          <w:insideH w:val="nil"/>
          <w:insideV w:val="nil"/>
        </w:tcBorders>
      </w:tcPr>
    </w:tblStylePr>
    <w:tblStylePr w:type="lastRow">
      <w:pPr>
        <w:spacing w:before="0" w:after="0" w:line="240" w:lineRule="auto"/>
      </w:pPr>
      <w:rPr>
        <w:b/>
        <w:bCs/>
      </w:rPr>
      <w:tblPr/>
      <w:tcPr>
        <w:tcBorders>
          <w:top w:val="single" w:sz="8" w:space="0" w:color="FFCE00" w:themeColor="accent6"/>
          <w:left w:val="nil"/>
          <w:bottom w:val="single" w:sz="8" w:space="0" w:color="FFC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C0" w:themeFill="accent6" w:themeFillTint="3F"/>
      </w:tcPr>
    </w:tblStylePr>
    <w:tblStylePr w:type="band1Horz">
      <w:tblPr/>
      <w:tcPr>
        <w:tcBorders>
          <w:left w:val="nil"/>
          <w:right w:val="nil"/>
          <w:insideH w:val="nil"/>
          <w:insideV w:val="nil"/>
        </w:tcBorders>
        <w:shd w:val="clear" w:color="auto" w:fill="FFF2C0" w:themeFill="accent6" w:themeFillTint="3F"/>
      </w:tcPr>
    </w:tblStylePr>
  </w:style>
  <w:style w:type="table" w:styleId="MediumGrid1">
    <w:name w:val="Medium Grid 1"/>
    <w:basedOn w:val="TableNormal"/>
    <w:uiPriority w:val="67"/>
    <w:semiHidden/>
    <w:unhideWhenUsed/>
    <w:rsid w:val="009E6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6ED7"/>
    <w:tblPr>
      <w:tblStyleRowBandSize w:val="1"/>
      <w:tblStyleColBandSize w:val="1"/>
      <w:tblBorders>
        <w:top w:val="single" w:sz="8" w:space="0" w:color="00E5B0" w:themeColor="accent1" w:themeTint="BF"/>
        <w:left w:val="single" w:sz="8" w:space="0" w:color="00E5B0" w:themeColor="accent1" w:themeTint="BF"/>
        <w:bottom w:val="single" w:sz="8" w:space="0" w:color="00E5B0" w:themeColor="accent1" w:themeTint="BF"/>
        <w:right w:val="single" w:sz="8" w:space="0" w:color="00E5B0" w:themeColor="accent1" w:themeTint="BF"/>
        <w:insideH w:val="single" w:sz="8" w:space="0" w:color="00E5B0" w:themeColor="accent1" w:themeTint="BF"/>
        <w:insideV w:val="single" w:sz="8" w:space="0" w:color="00E5B0" w:themeColor="accent1" w:themeTint="BF"/>
      </w:tblBorders>
    </w:tblPr>
    <w:tcPr>
      <w:shd w:val="clear" w:color="auto" w:fill="A2FFE9" w:themeFill="accent1" w:themeFillTint="3F"/>
    </w:tcPr>
    <w:tblStylePr w:type="firstRow">
      <w:rPr>
        <w:b/>
        <w:bCs/>
      </w:rPr>
    </w:tblStylePr>
    <w:tblStylePr w:type="lastRow">
      <w:rPr>
        <w:b/>
        <w:bCs/>
      </w:rPr>
      <w:tblPr/>
      <w:tcPr>
        <w:tcBorders>
          <w:top w:val="single" w:sz="18" w:space="0" w:color="00E5B0" w:themeColor="accent1" w:themeTint="BF"/>
        </w:tcBorders>
      </w:tcPr>
    </w:tblStylePr>
    <w:tblStylePr w:type="firstCol">
      <w:rPr>
        <w:b/>
        <w:bCs/>
      </w:rPr>
    </w:tblStylePr>
    <w:tblStylePr w:type="lastCol">
      <w:rPr>
        <w:b/>
        <w:bCs/>
      </w:rPr>
    </w:tblStylePr>
    <w:tblStylePr w:type="band1Vert">
      <w:tblPr/>
      <w:tcPr>
        <w:shd w:val="clear" w:color="auto" w:fill="44FFD3" w:themeFill="accent1" w:themeFillTint="7F"/>
      </w:tcPr>
    </w:tblStylePr>
    <w:tblStylePr w:type="band1Horz">
      <w:tblPr/>
      <w:tcPr>
        <w:shd w:val="clear" w:color="auto" w:fill="44FFD3" w:themeFill="accent1" w:themeFillTint="7F"/>
      </w:tcPr>
    </w:tblStylePr>
  </w:style>
  <w:style w:type="table" w:styleId="MediumGrid1-Accent2">
    <w:name w:val="Medium Grid 1 Accent 2"/>
    <w:basedOn w:val="TableNormal"/>
    <w:uiPriority w:val="67"/>
    <w:semiHidden/>
    <w:unhideWhenUsed/>
    <w:rsid w:val="009E6ED7"/>
    <w:tblPr>
      <w:tblStyleRowBandSize w:val="1"/>
      <w:tblStyleColBandSize w:val="1"/>
      <w:tblBorders>
        <w:top w:val="single" w:sz="8" w:space="0" w:color="0094AE" w:themeColor="accent2" w:themeTint="BF"/>
        <w:left w:val="single" w:sz="8" w:space="0" w:color="0094AE" w:themeColor="accent2" w:themeTint="BF"/>
        <w:bottom w:val="single" w:sz="8" w:space="0" w:color="0094AE" w:themeColor="accent2" w:themeTint="BF"/>
        <w:right w:val="single" w:sz="8" w:space="0" w:color="0094AE" w:themeColor="accent2" w:themeTint="BF"/>
        <w:insideH w:val="single" w:sz="8" w:space="0" w:color="0094AE" w:themeColor="accent2" w:themeTint="BF"/>
        <w:insideV w:val="single" w:sz="8" w:space="0" w:color="0094AE" w:themeColor="accent2" w:themeTint="BF"/>
      </w:tblBorders>
    </w:tblPr>
    <w:tcPr>
      <w:shd w:val="clear" w:color="auto" w:fill="90EEFF" w:themeFill="accent2" w:themeFillTint="3F"/>
    </w:tcPr>
    <w:tblStylePr w:type="firstRow">
      <w:rPr>
        <w:b/>
        <w:bCs/>
      </w:rPr>
    </w:tblStylePr>
    <w:tblStylePr w:type="lastRow">
      <w:rPr>
        <w:b/>
        <w:bCs/>
      </w:rPr>
      <w:tblPr/>
      <w:tcPr>
        <w:tcBorders>
          <w:top w:val="single" w:sz="18" w:space="0" w:color="0094AE" w:themeColor="accent2" w:themeTint="BF"/>
        </w:tcBorders>
      </w:tcPr>
    </w:tblStylePr>
    <w:tblStylePr w:type="firstCol">
      <w:rPr>
        <w:b/>
        <w:bCs/>
      </w:rPr>
    </w:tblStylePr>
    <w:tblStylePr w:type="lastCol">
      <w:rPr>
        <w:b/>
        <w:bCs/>
      </w:rPr>
    </w:tblStylePr>
    <w:tblStylePr w:type="band1Vert">
      <w:tblPr/>
      <w:tcPr>
        <w:shd w:val="clear" w:color="auto" w:fill="1FDDFF" w:themeFill="accent2" w:themeFillTint="7F"/>
      </w:tcPr>
    </w:tblStylePr>
    <w:tblStylePr w:type="band1Horz">
      <w:tblPr/>
      <w:tcPr>
        <w:shd w:val="clear" w:color="auto" w:fill="1FDDFF" w:themeFill="accent2" w:themeFillTint="7F"/>
      </w:tcPr>
    </w:tblStylePr>
  </w:style>
  <w:style w:type="table" w:styleId="MediumGrid1-Accent3">
    <w:name w:val="Medium Grid 1 Accent 3"/>
    <w:basedOn w:val="TableNormal"/>
    <w:uiPriority w:val="67"/>
    <w:semiHidden/>
    <w:unhideWhenUsed/>
    <w:rsid w:val="009E6ED7"/>
    <w:tblPr>
      <w:tblStyleRowBandSize w:val="1"/>
      <w:tblStyleColBandSize w:val="1"/>
      <w:tblBorders>
        <w:top w:val="single" w:sz="8" w:space="0" w:color="C1D87D" w:themeColor="accent3" w:themeTint="BF"/>
        <w:left w:val="single" w:sz="8" w:space="0" w:color="C1D87D" w:themeColor="accent3" w:themeTint="BF"/>
        <w:bottom w:val="single" w:sz="8" w:space="0" w:color="C1D87D" w:themeColor="accent3" w:themeTint="BF"/>
        <w:right w:val="single" w:sz="8" w:space="0" w:color="C1D87D" w:themeColor="accent3" w:themeTint="BF"/>
        <w:insideH w:val="single" w:sz="8" w:space="0" w:color="C1D87D" w:themeColor="accent3" w:themeTint="BF"/>
        <w:insideV w:val="single" w:sz="8" w:space="0" w:color="C1D87D" w:themeColor="accent3" w:themeTint="BF"/>
      </w:tblBorders>
    </w:tblPr>
    <w:tcPr>
      <w:shd w:val="clear" w:color="auto" w:fill="EAF2D4" w:themeFill="accent3" w:themeFillTint="3F"/>
    </w:tcPr>
    <w:tblStylePr w:type="firstRow">
      <w:rPr>
        <w:b/>
        <w:bCs/>
      </w:rPr>
    </w:tblStylePr>
    <w:tblStylePr w:type="lastRow">
      <w:rPr>
        <w:b/>
        <w:bCs/>
      </w:rPr>
      <w:tblPr/>
      <w:tcPr>
        <w:tcBorders>
          <w:top w:val="single" w:sz="18" w:space="0" w:color="C1D87D" w:themeColor="accent3" w:themeTint="BF"/>
        </w:tcBorders>
      </w:tcPr>
    </w:tblStylePr>
    <w:tblStylePr w:type="firstCol">
      <w:rPr>
        <w:b/>
        <w:bCs/>
      </w:rPr>
    </w:tblStylePr>
    <w:tblStylePr w:type="lastCol">
      <w:rPr>
        <w:b/>
        <w:bCs/>
      </w:rPr>
    </w:tblStylePr>
    <w:tblStylePr w:type="band1Vert">
      <w:tblPr/>
      <w:tcPr>
        <w:shd w:val="clear" w:color="auto" w:fill="D6E5A9" w:themeFill="accent3" w:themeFillTint="7F"/>
      </w:tcPr>
    </w:tblStylePr>
    <w:tblStylePr w:type="band1Horz">
      <w:tblPr/>
      <w:tcPr>
        <w:shd w:val="clear" w:color="auto" w:fill="D6E5A9" w:themeFill="accent3" w:themeFillTint="7F"/>
      </w:tcPr>
    </w:tblStylePr>
  </w:style>
  <w:style w:type="table" w:styleId="MediumGrid1-Accent4">
    <w:name w:val="Medium Grid 1 Accent 4"/>
    <w:basedOn w:val="TableNormal"/>
    <w:uiPriority w:val="67"/>
    <w:semiHidden/>
    <w:unhideWhenUsed/>
    <w:rsid w:val="009E6ED7"/>
    <w:tblPr>
      <w:tblStyleRowBandSize w:val="1"/>
      <w:tblStyleColBandSize w:val="1"/>
      <w:tblBorders>
        <w:top w:val="single" w:sz="8" w:space="0" w:color="F05949" w:themeColor="accent4" w:themeTint="BF"/>
        <w:left w:val="single" w:sz="8" w:space="0" w:color="F05949" w:themeColor="accent4" w:themeTint="BF"/>
        <w:bottom w:val="single" w:sz="8" w:space="0" w:color="F05949" w:themeColor="accent4" w:themeTint="BF"/>
        <w:right w:val="single" w:sz="8" w:space="0" w:color="F05949" w:themeColor="accent4" w:themeTint="BF"/>
        <w:insideH w:val="single" w:sz="8" w:space="0" w:color="F05949" w:themeColor="accent4" w:themeTint="BF"/>
        <w:insideV w:val="single" w:sz="8" w:space="0" w:color="F05949" w:themeColor="accent4" w:themeTint="BF"/>
      </w:tblBorders>
    </w:tblPr>
    <w:tcPr>
      <w:shd w:val="clear" w:color="auto" w:fill="FAC8C2" w:themeFill="accent4" w:themeFillTint="3F"/>
    </w:tcPr>
    <w:tblStylePr w:type="firstRow">
      <w:rPr>
        <w:b/>
        <w:bCs/>
      </w:rPr>
    </w:tblStylePr>
    <w:tblStylePr w:type="lastRow">
      <w:rPr>
        <w:b/>
        <w:bCs/>
      </w:rPr>
      <w:tblPr/>
      <w:tcPr>
        <w:tcBorders>
          <w:top w:val="single" w:sz="18" w:space="0" w:color="F05949" w:themeColor="accent4" w:themeTint="BF"/>
        </w:tcBorders>
      </w:tcPr>
    </w:tblStylePr>
    <w:tblStylePr w:type="firstCol">
      <w:rPr>
        <w:b/>
        <w:bCs/>
      </w:rPr>
    </w:tblStylePr>
    <w:tblStylePr w:type="lastCol">
      <w:rPr>
        <w:b/>
        <w:bCs/>
      </w:rPr>
    </w:tblStylePr>
    <w:tblStylePr w:type="band1Vert">
      <w:tblPr/>
      <w:tcPr>
        <w:shd w:val="clear" w:color="auto" w:fill="F59086" w:themeFill="accent4" w:themeFillTint="7F"/>
      </w:tcPr>
    </w:tblStylePr>
    <w:tblStylePr w:type="band1Horz">
      <w:tblPr/>
      <w:tcPr>
        <w:shd w:val="clear" w:color="auto" w:fill="F59086" w:themeFill="accent4" w:themeFillTint="7F"/>
      </w:tcPr>
    </w:tblStylePr>
  </w:style>
  <w:style w:type="table" w:styleId="MediumGrid1-Accent5">
    <w:name w:val="Medium Grid 1 Accent 5"/>
    <w:basedOn w:val="TableNormal"/>
    <w:uiPriority w:val="67"/>
    <w:semiHidden/>
    <w:unhideWhenUsed/>
    <w:rsid w:val="009E6ED7"/>
    <w:tblPr>
      <w:tblStyleRowBandSize w:val="1"/>
      <w:tblStyleColBandSize w:val="1"/>
      <w:tblBorders>
        <w:top w:val="single" w:sz="8" w:space="0" w:color="00F2F4" w:themeColor="accent5" w:themeTint="BF"/>
        <w:left w:val="single" w:sz="8" w:space="0" w:color="00F2F4" w:themeColor="accent5" w:themeTint="BF"/>
        <w:bottom w:val="single" w:sz="8" w:space="0" w:color="00F2F4" w:themeColor="accent5" w:themeTint="BF"/>
        <w:right w:val="single" w:sz="8" w:space="0" w:color="00F2F4" w:themeColor="accent5" w:themeTint="BF"/>
        <w:insideH w:val="single" w:sz="8" w:space="0" w:color="00F2F4" w:themeColor="accent5" w:themeTint="BF"/>
        <w:insideV w:val="single" w:sz="8" w:space="0" w:color="00F2F4" w:themeColor="accent5" w:themeTint="BF"/>
      </w:tblBorders>
    </w:tblPr>
    <w:tcPr>
      <w:shd w:val="clear" w:color="auto" w:fill="A7FEFF" w:themeFill="accent5" w:themeFillTint="3F"/>
    </w:tcPr>
    <w:tblStylePr w:type="firstRow">
      <w:rPr>
        <w:b/>
        <w:bCs/>
      </w:rPr>
    </w:tblStylePr>
    <w:tblStylePr w:type="lastRow">
      <w:rPr>
        <w:b/>
        <w:bCs/>
      </w:rPr>
      <w:tblPr/>
      <w:tcPr>
        <w:tcBorders>
          <w:top w:val="single" w:sz="18" w:space="0" w:color="00F2F4" w:themeColor="accent5" w:themeTint="BF"/>
        </w:tcBorders>
      </w:tcPr>
    </w:tblStylePr>
    <w:tblStylePr w:type="firstCol">
      <w:rPr>
        <w:b/>
        <w:bCs/>
      </w:rPr>
    </w:tblStylePr>
    <w:tblStylePr w:type="lastCol">
      <w:rPr>
        <w:b/>
        <w:bCs/>
      </w:rPr>
    </w:tblStylePr>
    <w:tblStylePr w:type="band1Vert">
      <w:tblPr/>
      <w:tcPr>
        <w:shd w:val="clear" w:color="auto" w:fill="4EFDFF" w:themeFill="accent5" w:themeFillTint="7F"/>
      </w:tcPr>
    </w:tblStylePr>
    <w:tblStylePr w:type="band1Horz">
      <w:tblPr/>
      <w:tcPr>
        <w:shd w:val="clear" w:color="auto" w:fill="4EFDFF" w:themeFill="accent5" w:themeFillTint="7F"/>
      </w:tcPr>
    </w:tblStylePr>
  </w:style>
  <w:style w:type="table" w:styleId="MediumGrid1-Accent6">
    <w:name w:val="Medium Grid 1 Accent 6"/>
    <w:basedOn w:val="TableNormal"/>
    <w:uiPriority w:val="67"/>
    <w:semiHidden/>
    <w:unhideWhenUsed/>
    <w:rsid w:val="009E6ED7"/>
    <w:tblPr>
      <w:tblStyleRowBandSize w:val="1"/>
      <w:tblStyleColBandSize w:val="1"/>
      <w:tblBorders>
        <w:top w:val="single" w:sz="8" w:space="0" w:color="FFDA40" w:themeColor="accent6" w:themeTint="BF"/>
        <w:left w:val="single" w:sz="8" w:space="0" w:color="FFDA40" w:themeColor="accent6" w:themeTint="BF"/>
        <w:bottom w:val="single" w:sz="8" w:space="0" w:color="FFDA40" w:themeColor="accent6" w:themeTint="BF"/>
        <w:right w:val="single" w:sz="8" w:space="0" w:color="FFDA40" w:themeColor="accent6" w:themeTint="BF"/>
        <w:insideH w:val="single" w:sz="8" w:space="0" w:color="FFDA40" w:themeColor="accent6" w:themeTint="BF"/>
        <w:insideV w:val="single" w:sz="8" w:space="0" w:color="FFDA40" w:themeColor="accent6" w:themeTint="BF"/>
      </w:tblBorders>
    </w:tblPr>
    <w:tcPr>
      <w:shd w:val="clear" w:color="auto" w:fill="FFF2C0" w:themeFill="accent6" w:themeFillTint="3F"/>
    </w:tcPr>
    <w:tblStylePr w:type="firstRow">
      <w:rPr>
        <w:b/>
        <w:bCs/>
      </w:rPr>
    </w:tblStylePr>
    <w:tblStylePr w:type="lastRow">
      <w:rPr>
        <w:b/>
        <w:bCs/>
      </w:rPr>
      <w:tblPr/>
      <w:tcPr>
        <w:tcBorders>
          <w:top w:val="single" w:sz="18" w:space="0" w:color="FFDA40" w:themeColor="accent6" w:themeTint="BF"/>
        </w:tcBorders>
      </w:tcPr>
    </w:tblStylePr>
    <w:tblStylePr w:type="firstCol">
      <w:rPr>
        <w:b/>
        <w:bCs/>
      </w:rPr>
    </w:tblStylePr>
    <w:tblStylePr w:type="lastCol">
      <w:rPr>
        <w:b/>
        <w:bCs/>
      </w:rPr>
    </w:tblStylePr>
    <w:tblStylePr w:type="band1Vert">
      <w:tblPr/>
      <w:tcPr>
        <w:shd w:val="clear" w:color="auto" w:fill="FFE680" w:themeFill="accent6" w:themeFillTint="7F"/>
      </w:tcPr>
    </w:tblStylePr>
    <w:tblStylePr w:type="band1Horz">
      <w:tblPr/>
      <w:tcPr>
        <w:shd w:val="clear" w:color="auto" w:fill="FFE680" w:themeFill="accent6" w:themeFillTint="7F"/>
      </w:tcPr>
    </w:tblStylePr>
  </w:style>
  <w:style w:type="table" w:styleId="MediumGrid2">
    <w:name w:val="Medium Grid 2"/>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8768" w:themeColor="accent1"/>
        <w:left w:val="single" w:sz="8" w:space="0" w:color="008768" w:themeColor="accent1"/>
        <w:bottom w:val="single" w:sz="8" w:space="0" w:color="008768" w:themeColor="accent1"/>
        <w:right w:val="single" w:sz="8" w:space="0" w:color="008768" w:themeColor="accent1"/>
        <w:insideH w:val="single" w:sz="8" w:space="0" w:color="008768" w:themeColor="accent1"/>
        <w:insideV w:val="single" w:sz="8" w:space="0" w:color="008768" w:themeColor="accent1"/>
      </w:tblBorders>
    </w:tblPr>
    <w:tcPr>
      <w:shd w:val="clear" w:color="auto" w:fill="A2FFE9" w:themeFill="accent1" w:themeFillTint="3F"/>
    </w:tcPr>
    <w:tblStylePr w:type="firstRow">
      <w:rPr>
        <w:b/>
        <w:bCs/>
        <w:color w:val="000000" w:themeColor="text1"/>
      </w:rPr>
      <w:tblPr/>
      <w:tcPr>
        <w:shd w:val="clear" w:color="auto" w:fill="DAFF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ED" w:themeFill="accent1" w:themeFillTint="33"/>
      </w:tcPr>
    </w:tblStylePr>
    <w:tblStylePr w:type="band1Vert">
      <w:tblPr/>
      <w:tcPr>
        <w:shd w:val="clear" w:color="auto" w:fill="44FFD3" w:themeFill="accent1" w:themeFillTint="7F"/>
      </w:tcPr>
    </w:tblStylePr>
    <w:tblStylePr w:type="band1Horz">
      <w:tblPr/>
      <w:tcPr>
        <w:tcBorders>
          <w:insideH w:val="single" w:sz="6" w:space="0" w:color="008768" w:themeColor="accent1"/>
          <w:insideV w:val="single" w:sz="6" w:space="0" w:color="008768" w:themeColor="accent1"/>
        </w:tcBorders>
        <w:shd w:val="clear" w:color="auto" w:fill="44FF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353E" w:themeColor="accent2"/>
        <w:left w:val="single" w:sz="8" w:space="0" w:color="00353E" w:themeColor="accent2"/>
        <w:bottom w:val="single" w:sz="8" w:space="0" w:color="00353E" w:themeColor="accent2"/>
        <w:right w:val="single" w:sz="8" w:space="0" w:color="00353E" w:themeColor="accent2"/>
        <w:insideH w:val="single" w:sz="8" w:space="0" w:color="00353E" w:themeColor="accent2"/>
        <w:insideV w:val="single" w:sz="8" w:space="0" w:color="00353E" w:themeColor="accent2"/>
      </w:tblBorders>
    </w:tblPr>
    <w:tcPr>
      <w:shd w:val="clear" w:color="auto" w:fill="90EEFF" w:themeFill="accent2" w:themeFillTint="3F"/>
    </w:tcPr>
    <w:tblStylePr w:type="firstRow">
      <w:rPr>
        <w:b/>
        <w:bCs/>
        <w:color w:val="000000" w:themeColor="text1"/>
      </w:rPr>
      <w:tblPr/>
      <w:tcPr>
        <w:shd w:val="clear" w:color="auto" w:fill="D3F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F1FF" w:themeFill="accent2" w:themeFillTint="33"/>
      </w:tcPr>
    </w:tblStylePr>
    <w:tblStylePr w:type="band1Vert">
      <w:tblPr/>
      <w:tcPr>
        <w:shd w:val="clear" w:color="auto" w:fill="1FDDFF" w:themeFill="accent2" w:themeFillTint="7F"/>
      </w:tcPr>
    </w:tblStylePr>
    <w:tblStylePr w:type="band1Horz">
      <w:tblPr/>
      <w:tcPr>
        <w:tcBorders>
          <w:insideH w:val="single" w:sz="6" w:space="0" w:color="00353E" w:themeColor="accent2"/>
          <w:insideV w:val="single" w:sz="6" w:space="0" w:color="00353E" w:themeColor="accent2"/>
        </w:tcBorders>
        <w:shd w:val="clear" w:color="auto" w:fill="1FDD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AECC53" w:themeColor="accent3"/>
        <w:left w:val="single" w:sz="8" w:space="0" w:color="AECC53" w:themeColor="accent3"/>
        <w:bottom w:val="single" w:sz="8" w:space="0" w:color="AECC53" w:themeColor="accent3"/>
        <w:right w:val="single" w:sz="8" w:space="0" w:color="AECC53" w:themeColor="accent3"/>
        <w:insideH w:val="single" w:sz="8" w:space="0" w:color="AECC53" w:themeColor="accent3"/>
        <w:insideV w:val="single" w:sz="8" w:space="0" w:color="AECC53" w:themeColor="accent3"/>
      </w:tblBorders>
    </w:tblPr>
    <w:tcPr>
      <w:shd w:val="clear" w:color="auto" w:fill="EAF2D4" w:themeFill="accent3" w:themeFillTint="3F"/>
    </w:tcPr>
    <w:tblStylePr w:type="firstRow">
      <w:rPr>
        <w:b/>
        <w:bCs/>
        <w:color w:val="000000" w:themeColor="text1"/>
      </w:rPr>
      <w:tblPr/>
      <w:tcPr>
        <w:shd w:val="clear" w:color="auto" w:fill="F6FA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4DC" w:themeFill="accent3" w:themeFillTint="33"/>
      </w:tcPr>
    </w:tblStylePr>
    <w:tblStylePr w:type="band1Vert">
      <w:tblPr/>
      <w:tcPr>
        <w:shd w:val="clear" w:color="auto" w:fill="D6E5A9" w:themeFill="accent3" w:themeFillTint="7F"/>
      </w:tcPr>
    </w:tblStylePr>
    <w:tblStylePr w:type="band1Horz">
      <w:tblPr/>
      <w:tcPr>
        <w:tcBorders>
          <w:insideH w:val="single" w:sz="6" w:space="0" w:color="AECC53" w:themeColor="accent3"/>
          <w:insideV w:val="single" w:sz="6" w:space="0" w:color="AECC53" w:themeColor="accent3"/>
        </w:tcBorders>
        <w:shd w:val="clear" w:color="auto" w:fill="D6E5A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E52713" w:themeColor="accent4"/>
        <w:left w:val="single" w:sz="8" w:space="0" w:color="E52713" w:themeColor="accent4"/>
        <w:bottom w:val="single" w:sz="8" w:space="0" w:color="E52713" w:themeColor="accent4"/>
        <w:right w:val="single" w:sz="8" w:space="0" w:color="E52713" w:themeColor="accent4"/>
        <w:insideH w:val="single" w:sz="8" w:space="0" w:color="E52713" w:themeColor="accent4"/>
        <w:insideV w:val="single" w:sz="8" w:space="0" w:color="E52713" w:themeColor="accent4"/>
      </w:tblBorders>
    </w:tblPr>
    <w:tcPr>
      <w:shd w:val="clear" w:color="auto" w:fill="FAC8C2" w:themeFill="accent4" w:themeFillTint="3F"/>
    </w:tcPr>
    <w:tblStylePr w:type="firstRow">
      <w:rPr>
        <w:b/>
        <w:bCs/>
        <w:color w:val="000000" w:themeColor="text1"/>
      </w:rPr>
      <w:tblPr/>
      <w:tcPr>
        <w:shd w:val="clear" w:color="auto" w:fill="FDE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2CE" w:themeFill="accent4" w:themeFillTint="33"/>
      </w:tcPr>
    </w:tblStylePr>
    <w:tblStylePr w:type="band1Vert">
      <w:tblPr/>
      <w:tcPr>
        <w:shd w:val="clear" w:color="auto" w:fill="F59086" w:themeFill="accent4" w:themeFillTint="7F"/>
      </w:tcPr>
    </w:tblStylePr>
    <w:tblStylePr w:type="band1Horz">
      <w:tblPr/>
      <w:tcPr>
        <w:tcBorders>
          <w:insideH w:val="single" w:sz="6" w:space="0" w:color="E52713" w:themeColor="accent4"/>
          <w:insideV w:val="single" w:sz="6" w:space="0" w:color="E52713" w:themeColor="accent4"/>
        </w:tcBorders>
        <w:shd w:val="clear" w:color="auto" w:fill="F5908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9A9B" w:themeColor="accent5"/>
        <w:left w:val="single" w:sz="8" w:space="0" w:color="009A9B" w:themeColor="accent5"/>
        <w:bottom w:val="single" w:sz="8" w:space="0" w:color="009A9B" w:themeColor="accent5"/>
        <w:right w:val="single" w:sz="8" w:space="0" w:color="009A9B" w:themeColor="accent5"/>
        <w:insideH w:val="single" w:sz="8" w:space="0" w:color="009A9B" w:themeColor="accent5"/>
        <w:insideV w:val="single" w:sz="8" w:space="0" w:color="009A9B" w:themeColor="accent5"/>
      </w:tblBorders>
    </w:tblPr>
    <w:tcPr>
      <w:shd w:val="clear" w:color="auto" w:fill="A7FEFF" w:themeFill="accent5" w:themeFillTint="3F"/>
    </w:tcPr>
    <w:tblStylePr w:type="firstRow">
      <w:rPr>
        <w:b/>
        <w:bCs/>
        <w:color w:val="000000" w:themeColor="text1"/>
      </w:rPr>
      <w:tblPr/>
      <w:tcPr>
        <w:shd w:val="clear" w:color="auto" w:fill="DCFE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FF" w:themeFill="accent5" w:themeFillTint="33"/>
      </w:tcPr>
    </w:tblStylePr>
    <w:tblStylePr w:type="band1Vert">
      <w:tblPr/>
      <w:tcPr>
        <w:shd w:val="clear" w:color="auto" w:fill="4EFDFF" w:themeFill="accent5" w:themeFillTint="7F"/>
      </w:tcPr>
    </w:tblStylePr>
    <w:tblStylePr w:type="band1Horz">
      <w:tblPr/>
      <w:tcPr>
        <w:tcBorders>
          <w:insideH w:val="single" w:sz="6" w:space="0" w:color="009A9B" w:themeColor="accent5"/>
          <w:insideV w:val="single" w:sz="6" w:space="0" w:color="009A9B" w:themeColor="accent5"/>
        </w:tcBorders>
        <w:shd w:val="clear" w:color="auto" w:fill="4EFD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FCE00" w:themeColor="accent6"/>
        <w:left w:val="single" w:sz="8" w:space="0" w:color="FFCE00" w:themeColor="accent6"/>
        <w:bottom w:val="single" w:sz="8" w:space="0" w:color="FFCE00" w:themeColor="accent6"/>
        <w:right w:val="single" w:sz="8" w:space="0" w:color="FFCE00" w:themeColor="accent6"/>
        <w:insideH w:val="single" w:sz="8" w:space="0" w:color="FFCE00" w:themeColor="accent6"/>
        <w:insideV w:val="single" w:sz="8" w:space="0" w:color="FFCE00" w:themeColor="accent6"/>
      </w:tblBorders>
    </w:tblPr>
    <w:tcPr>
      <w:shd w:val="clear" w:color="auto" w:fill="FFF2C0" w:themeFill="accent6" w:themeFillTint="3F"/>
    </w:tcPr>
    <w:tblStylePr w:type="firstRow">
      <w:rPr>
        <w:b/>
        <w:bCs/>
        <w:color w:val="000000" w:themeColor="text1"/>
      </w:rPr>
      <w:tblPr/>
      <w:tcPr>
        <w:shd w:val="clear" w:color="auto" w:fill="FFFA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5CC" w:themeFill="accent6" w:themeFillTint="33"/>
      </w:tcPr>
    </w:tblStylePr>
    <w:tblStylePr w:type="band1Vert">
      <w:tblPr/>
      <w:tcPr>
        <w:shd w:val="clear" w:color="auto" w:fill="FFE680" w:themeFill="accent6" w:themeFillTint="7F"/>
      </w:tcPr>
    </w:tblStylePr>
    <w:tblStylePr w:type="band1Horz">
      <w:tblPr/>
      <w:tcPr>
        <w:tcBorders>
          <w:insideH w:val="single" w:sz="6" w:space="0" w:color="FFCE00" w:themeColor="accent6"/>
          <w:insideV w:val="single" w:sz="6" w:space="0" w:color="FFCE00" w:themeColor="accent6"/>
        </w:tcBorders>
        <w:shd w:val="clear" w:color="auto" w:fill="FFE6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6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6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6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6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D3" w:themeFill="accent1" w:themeFillTint="7F"/>
      </w:tcPr>
    </w:tblStylePr>
  </w:style>
  <w:style w:type="table" w:styleId="MediumGrid3-Accent2">
    <w:name w:val="Medium Grid 3 Accent 2"/>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0EE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53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53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53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53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FDD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FDDFF" w:themeFill="accent2" w:themeFillTint="7F"/>
      </w:tcPr>
    </w:tblStylePr>
  </w:style>
  <w:style w:type="table" w:styleId="MediumGrid3-Accent3">
    <w:name w:val="Medium Grid 3 Accent 3"/>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F2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CC5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CC5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CC5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CC5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E5A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E5A9" w:themeFill="accent3" w:themeFillTint="7F"/>
      </w:tcPr>
    </w:tblStylePr>
  </w:style>
  <w:style w:type="table" w:styleId="MediumGrid3-Accent4">
    <w:name w:val="Medium Grid 3 Accent 4"/>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8C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271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271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271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271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908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9086" w:themeFill="accent4" w:themeFillTint="7F"/>
      </w:tcPr>
    </w:tblStylePr>
  </w:style>
  <w:style w:type="table" w:styleId="MediumGrid3-Accent5">
    <w:name w:val="Medium Grid 3 Accent 5"/>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E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A9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A9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A9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A9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FD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FDFF" w:themeFill="accent5" w:themeFillTint="7F"/>
      </w:tcPr>
    </w:tblStylePr>
  </w:style>
  <w:style w:type="table" w:styleId="MediumGrid3-Accent6">
    <w:name w:val="Medium Grid 3 Accent 6"/>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680" w:themeFill="accent6" w:themeFillTint="7F"/>
      </w:tcPr>
    </w:tblStylePr>
  </w:style>
  <w:style w:type="table" w:styleId="MediumList1">
    <w:name w:val="Medium List 1"/>
    <w:basedOn w:val="TableNormal"/>
    <w:uiPriority w:val="65"/>
    <w:semiHidden/>
    <w:unhideWhenUsed/>
    <w:rsid w:val="009E6E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6ED7"/>
    <w:rPr>
      <w:color w:val="000000" w:themeColor="text1"/>
    </w:rPr>
    <w:tblPr>
      <w:tblStyleRowBandSize w:val="1"/>
      <w:tblStyleColBandSize w:val="1"/>
      <w:tblBorders>
        <w:top w:val="single" w:sz="8" w:space="0" w:color="008768" w:themeColor="accent1"/>
        <w:bottom w:val="single" w:sz="8" w:space="0" w:color="008768" w:themeColor="accent1"/>
      </w:tblBorders>
    </w:tblPr>
    <w:tblStylePr w:type="firstRow">
      <w:rPr>
        <w:rFonts w:asciiTheme="majorHAnsi" w:eastAsiaTheme="majorEastAsia" w:hAnsiTheme="majorHAnsi" w:cstheme="majorBidi"/>
      </w:rPr>
      <w:tblPr/>
      <w:tcPr>
        <w:tcBorders>
          <w:top w:val="nil"/>
          <w:bottom w:val="single" w:sz="8" w:space="0" w:color="008768" w:themeColor="accent1"/>
        </w:tcBorders>
      </w:tcPr>
    </w:tblStylePr>
    <w:tblStylePr w:type="lastRow">
      <w:rPr>
        <w:b/>
        <w:bCs/>
        <w:color w:val="000000" w:themeColor="text2"/>
      </w:rPr>
      <w:tblPr/>
      <w:tcPr>
        <w:tcBorders>
          <w:top w:val="single" w:sz="8" w:space="0" w:color="008768" w:themeColor="accent1"/>
          <w:bottom w:val="single" w:sz="8" w:space="0" w:color="008768" w:themeColor="accent1"/>
        </w:tcBorders>
      </w:tcPr>
    </w:tblStylePr>
    <w:tblStylePr w:type="firstCol">
      <w:rPr>
        <w:b/>
        <w:bCs/>
      </w:rPr>
    </w:tblStylePr>
    <w:tblStylePr w:type="lastCol">
      <w:rPr>
        <w:b/>
        <w:bCs/>
      </w:rPr>
      <w:tblPr/>
      <w:tcPr>
        <w:tcBorders>
          <w:top w:val="single" w:sz="8" w:space="0" w:color="008768" w:themeColor="accent1"/>
          <w:bottom w:val="single" w:sz="8" w:space="0" w:color="008768" w:themeColor="accent1"/>
        </w:tcBorders>
      </w:tcPr>
    </w:tblStylePr>
    <w:tblStylePr w:type="band1Vert">
      <w:tblPr/>
      <w:tcPr>
        <w:shd w:val="clear" w:color="auto" w:fill="A2FFE9" w:themeFill="accent1" w:themeFillTint="3F"/>
      </w:tcPr>
    </w:tblStylePr>
    <w:tblStylePr w:type="band1Horz">
      <w:tblPr/>
      <w:tcPr>
        <w:shd w:val="clear" w:color="auto" w:fill="A2FFE9" w:themeFill="accent1" w:themeFillTint="3F"/>
      </w:tcPr>
    </w:tblStylePr>
  </w:style>
  <w:style w:type="table" w:styleId="MediumList1-Accent2">
    <w:name w:val="Medium List 1 Accent 2"/>
    <w:basedOn w:val="TableNormal"/>
    <w:uiPriority w:val="65"/>
    <w:semiHidden/>
    <w:unhideWhenUsed/>
    <w:rsid w:val="009E6ED7"/>
    <w:rPr>
      <w:color w:val="000000" w:themeColor="text1"/>
    </w:rPr>
    <w:tblPr>
      <w:tblStyleRowBandSize w:val="1"/>
      <w:tblStyleColBandSize w:val="1"/>
      <w:tblBorders>
        <w:top w:val="single" w:sz="8" w:space="0" w:color="00353E" w:themeColor="accent2"/>
        <w:bottom w:val="single" w:sz="8" w:space="0" w:color="00353E" w:themeColor="accent2"/>
      </w:tblBorders>
    </w:tblPr>
    <w:tblStylePr w:type="firstRow">
      <w:rPr>
        <w:rFonts w:asciiTheme="majorHAnsi" w:eastAsiaTheme="majorEastAsia" w:hAnsiTheme="majorHAnsi" w:cstheme="majorBidi"/>
      </w:rPr>
      <w:tblPr/>
      <w:tcPr>
        <w:tcBorders>
          <w:top w:val="nil"/>
          <w:bottom w:val="single" w:sz="8" w:space="0" w:color="00353E" w:themeColor="accent2"/>
        </w:tcBorders>
      </w:tcPr>
    </w:tblStylePr>
    <w:tblStylePr w:type="lastRow">
      <w:rPr>
        <w:b/>
        <w:bCs/>
        <w:color w:val="000000" w:themeColor="text2"/>
      </w:rPr>
      <w:tblPr/>
      <w:tcPr>
        <w:tcBorders>
          <w:top w:val="single" w:sz="8" w:space="0" w:color="00353E" w:themeColor="accent2"/>
          <w:bottom w:val="single" w:sz="8" w:space="0" w:color="00353E" w:themeColor="accent2"/>
        </w:tcBorders>
      </w:tcPr>
    </w:tblStylePr>
    <w:tblStylePr w:type="firstCol">
      <w:rPr>
        <w:b/>
        <w:bCs/>
      </w:rPr>
    </w:tblStylePr>
    <w:tblStylePr w:type="lastCol">
      <w:rPr>
        <w:b/>
        <w:bCs/>
      </w:rPr>
      <w:tblPr/>
      <w:tcPr>
        <w:tcBorders>
          <w:top w:val="single" w:sz="8" w:space="0" w:color="00353E" w:themeColor="accent2"/>
          <w:bottom w:val="single" w:sz="8" w:space="0" w:color="00353E" w:themeColor="accent2"/>
        </w:tcBorders>
      </w:tcPr>
    </w:tblStylePr>
    <w:tblStylePr w:type="band1Vert">
      <w:tblPr/>
      <w:tcPr>
        <w:shd w:val="clear" w:color="auto" w:fill="90EEFF" w:themeFill="accent2" w:themeFillTint="3F"/>
      </w:tcPr>
    </w:tblStylePr>
    <w:tblStylePr w:type="band1Horz">
      <w:tblPr/>
      <w:tcPr>
        <w:shd w:val="clear" w:color="auto" w:fill="90EEFF" w:themeFill="accent2" w:themeFillTint="3F"/>
      </w:tcPr>
    </w:tblStylePr>
  </w:style>
  <w:style w:type="table" w:styleId="MediumList1-Accent3">
    <w:name w:val="Medium List 1 Accent 3"/>
    <w:basedOn w:val="TableNormal"/>
    <w:uiPriority w:val="65"/>
    <w:semiHidden/>
    <w:unhideWhenUsed/>
    <w:rsid w:val="009E6ED7"/>
    <w:rPr>
      <w:color w:val="000000" w:themeColor="text1"/>
    </w:rPr>
    <w:tblPr>
      <w:tblStyleRowBandSize w:val="1"/>
      <w:tblStyleColBandSize w:val="1"/>
      <w:tblBorders>
        <w:top w:val="single" w:sz="8" w:space="0" w:color="AECC53" w:themeColor="accent3"/>
        <w:bottom w:val="single" w:sz="8" w:space="0" w:color="AECC53" w:themeColor="accent3"/>
      </w:tblBorders>
    </w:tblPr>
    <w:tblStylePr w:type="firstRow">
      <w:rPr>
        <w:rFonts w:asciiTheme="majorHAnsi" w:eastAsiaTheme="majorEastAsia" w:hAnsiTheme="majorHAnsi" w:cstheme="majorBidi"/>
      </w:rPr>
      <w:tblPr/>
      <w:tcPr>
        <w:tcBorders>
          <w:top w:val="nil"/>
          <w:bottom w:val="single" w:sz="8" w:space="0" w:color="AECC53" w:themeColor="accent3"/>
        </w:tcBorders>
      </w:tcPr>
    </w:tblStylePr>
    <w:tblStylePr w:type="lastRow">
      <w:rPr>
        <w:b/>
        <w:bCs/>
        <w:color w:val="000000" w:themeColor="text2"/>
      </w:rPr>
      <w:tblPr/>
      <w:tcPr>
        <w:tcBorders>
          <w:top w:val="single" w:sz="8" w:space="0" w:color="AECC53" w:themeColor="accent3"/>
          <w:bottom w:val="single" w:sz="8" w:space="0" w:color="AECC53" w:themeColor="accent3"/>
        </w:tcBorders>
      </w:tcPr>
    </w:tblStylePr>
    <w:tblStylePr w:type="firstCol">
      <w:rPr>
        <w:b/>
        <w:bCs/>
      </w:rPr>
    </w:tblStylePr>
    <w:tblStylePr w:type="lastCol">
      <w:rPr>
        <w:b/>
        <w:bCs/>
      </w:rPr>
      <w:tblPr/>
      <w:tcPr>
        <w:tcBorders>
          <w:top w:val="single" w:sz="8" w:space="0" w:color="AECC53" w:themeColor="accent3"/>
          <w:bottom w:val="single" w:sz="8" w:space="0" w:color="AECC53" w:themeColor="accent3"/>
        </w:tcBorders>
      </w:tcPr>
    </w:tblStylePr>
    <w:tblStylePr w:type="band1Vert">
      <w:tblPr/>
      <w:tcPr>
        <w:shd w:val="clear" w:color="auto" w:fill="EAF2D4" w:themeFill="accent3" w:themeFillTint="3F"/>
      </w:tcPr>
    </w:tblStylePr>
    <w:tblStylePr w:type="band1Horz">
      <w:tblPr/>
      <w:tcPr>
        <w:shd w:val="clear" w:color="auto" w:fill="EAF2D4" w:themeFill="accent3" w:themeFillTint="3F"/>
      </w:tcPr>
    </w:tblStylePr>
  </w:style>
  <w:style w:type="table" w:styleId="MediumList1-Accent4">
    <w:name w:val="Medium List 1 Accent 4"/>
    <w:basedOn w:val="TableNormal"/>
    <w:uiPriority w:val="65"/>
    <w:semiHidden/>
    <w:unhideWhenUsed/>
    <w:rsid w:val="009E6ED7"/>
    <w:rPr>
      <w:color w:val="000000" w:themeColor="text1"/>
    </w:rPr>
    <w:tblPr>
      <w:tblStyleRowBandSize w:val="1"/>
      <w:tblStyleColBandSize w:val="1"/>
      <w:tblBorders>
        <w:top w:val="single" w:sz="8" w:space="0" w:color="E52713" w:themeColor="accent4"/>
        <w:bottom w:val="single" w:sz="8" w:space="0" w:color="E52713" w:themeColor="accent4"/>
      </w:tblBorders>
    </w:tblPr>
    <w:tblStylePr w:type="firstRow">
      <w:rPr>
        <w:rFonts w:asciiTheme="majorHAnsi" w:eastAsiaTheme="majorEastAsia" w:hAnsiTheme="majorHAnsi" w:cstheme="majorBidi"/>
      </w:rPr>
      <w:tblPr/>
      <w:tcPr>
        <w:tcBorders>
          <w:top w:val="nil"/>
          <w:bottom w:val="single" w:sz="8" w:space="0" w:color="E52713" w:themeColor="accent4"/>
        </w:tcBorders>
      </w:tcPr>
    </w:tblStylePr>
    <w:tblStylePr w:type="lastRow">
      <w:rPr>
        <w:b/>
        <w:bCs/>
        <w:color w:val="000000" w:themeColor="text2"/>
      </w:rPr>
      <w:tblPr/>
      <w:tcPr>
        <w:tcBorders>
          <w:top w:val="single" w:sz="8" w:space="0" w:color="E52713" w:themeColor="accent4"/>
          <w:bottom w:val="single" w:sz="8" w:space="0" w:color="E52713" w:themeColor="accent4"/>
        </w:tcBorders>
      </w:tcPr>
    </w:tblStylePr>
    <w:tblStylePr w:type="firstCol">
      <w:rPr>
        <w:b/>
        <w:bCs/>
      </w:rPr>
    </w:tblStylePr>
    <w:tblStylePr w:type="lastCol">
      <w:rPr>
        <w:b/>
        <w:bCs/>
      </w:rPr>
      <w:tblPr/>
      <w:tcPr>
        <w:tcBorders>
          <w:top w:val="single" w:sz="8" w:space="0" w:color="E52713" w:themeColor="accent4"/>
          <w:bottom w:val="single" w:sz="8" w:space="0" w:color="E52713" w:themeColor="accent4"/>
        </w:tcBorders>
      </w:tcPr>
    </w:tblStylePr>
    <w:tblStylePr w:type="band1Vert">
      <w:tblPr/>
      <w:tcPr>
        <w:shd w:val="clear" w:color="auto" w:fill="FAC8C2" w:themeFill="accent4" w:themeFillTint="3F"/>
      </w:tcPr>
    </w:tblStylePr>
    <w:tblStylePr w:type="band1Horz">
      <w:tblPr/>
      <w:tcPr>
        <w:shd w:val="clear" w:color="auto" w:fill="FAC8C2" w:themeFill="accent4" w:themeFillTint="3F"/>
      </w:tcPr>
    </w:tblStylePr>
  </w:style>
  <w:style w:type="table" w:styleId="MediumList1-Accent5">
    <w:name w:val="Medium List 1 Accent 5"/>
    <w:basedOn w:val="TableNormal"/>
    <w:uiPriority w:val="65"/>
    <w:semiHidden/>
    <w:unhideWhenUsed/>
    <w:rsid w:val="009E6ED7"/>
    <w:rPr>
      <w:color w:val="000000" w:themeColor="text1"/>
    </w:rPr>
    <w:tblPr>
      <w:tblStyleRowBandSize w:val="1"/>
      <w:tblStyleColBandSize w:val="1"/>
      <w:tblBorders>
        <w:top w:val="single" w:sz="8" w:space="0" w:color="009A9B" w:themeColor="accent5"/>
        <w:bottom w:val="single" w:sz="8" w:space="0" w:color="009A9B" w:themeColor="accent5"/>
      </w:tblBorders>
    </w:tblPr>
    <w:tblStylePr w:type="firstRow">
      <w:rPr>
        <w:rFonts w:asciiTheme="majorHAnsi" w:eastAsiaTheme="majorEastAsia" w:hAnsiTheme="majorHAnsi" w:cstheme="majorBidi"/>
      </w:rPr>
      <w:tblPr/>
      <w:tcPr>
        <w:tcBorders>
          <w:top w:val="nil"/>
          <w:bottom w:val="single" w:sz="8" w:space="0" w:color="009A9B" w:themeColor="accent5"/>
        </w:tcBorders>
      </w:tcPr>
    </w:tblStylePr>
    <w:tblStylePr w:type="lastRow">
      <w:rPr>
        <w:b/>
        <w:bCs/>
        <w:color w:val="000000" w:themeColor="text2"/>
      </w:rPr>
      <w:tblPr/>
      <w:tcPr>
        <w:tcBorders>
          <w:top w:val="single" w:sz="8" w:space="0" w:color="009A9B" w:themeColor="accent5"/>
          <w:bottom w:val="single" w:sz="8" w:space="0" w:color="009A9B" w:themeColor="accent5"/>
        </w:tcBorders>
      </w:tcPr>
    </w:tblStylePr>
    <w:tblStylePr w:type="firstCol">
      <w:rPr>
        <w:b/>
        <w:bCs/>
      </w:rPr>
    </w:tblStylePr>
    <w:tblStylePr w:type="lastCol">
      <w:rPr>
        <w:b/>
        <w:bCs/>
      </w:rPr>
      <w:tblPr/>
      <w:tcPr>
        <w:tcBorders>
          <w:top w:val="single" w:sz="8" w:space="0" w:color="009A9B" w:themeColor="accent5"/>
          <w:bottom w:val="single" w:sz="8" w:space="0" w:color="009A9B" w:themeColor="accent5"/>
        </w:tcBorders>
      </w:tcPr>
    </w:tblStylePr>
    <w:tblStylePr w:type="band1Vert">
      <w:tblPr/>
      <w:tcPr>
        <w:shd w:val="clear" w:color="auto" w:fill="A7FEFF" w:themeFill="accent5" w:themeFillTint="3F"/>
      </w:tcPr>
    </w:tblStylePr>
    <w:tblStylePr w:type="band1Horz">
      <w:tblPr/>
      <w:tcPr>
        <w:shd w:val="clear" w:color="auto" w:fill="A7FEFF" w:themeFill="accent5" w:themeFillTint="3F"/>
      </w:tcPr>
    </w:tblStylePr>
  </w:style>
  <w:style w:type="table" w:styleId="MediumList1-Accent6">
    <w:name w:val="Medium List 1 Accent 6"/>
    <w:basedOn w:val="TableNormal"/>
    <w:uiPriority w:val="65"/>
    <w:semiHidden/>
    <w:unhideWhenUsed/>
    <w:rsid w:val="009E6ED7"/>
    <w:rPr>
      <w:color w:val="000000" w:themeColor="text1"/>
    </w:rPr>
    <w:tblPr>
      <w:tblStyleRowBandSize w:val="1"/>
      <w:tblStyleColBandSize w:val="1"/>
      <w:tblBorders>
        <w:top w:val="single" w:sz="8" w:space="0" w:color="FFCE00" w:themeColor="accent6"/>
        <w:bottom w:val="single" w:sz="8" w:space="0" w:color="FFCE00" w:themeColor="accent6"/>
      </w:tblBorders>
    </w:tblPr>
    <w:tblStylePr w:type="firstRow">
      <w:rPr>
        <w:rFonts w:asciiTheme="majorHAnsi" w:eastAsiaTheme="majorEastAsia" w:hAnsiTheme="majorHAnsi" w:cstheme="majorBidi"/>
      </w:rPr>
      <w:tblPr/>
      <w:tcPr>
        <w:tcBorders>
          <w:top w:val="nil"/>
          <w:bottom w:val="single" w:sz="8" w:space="0" w:color="FFCE00" w:themeColor="accent6"/>
        </w:tcBorders>
      </w:tcPr>
    </w:tblStylePr>
    <w:tblStylePr w:type="lastRow">
      <w:rPr>
        <w:b/>
        <w:bCs/>
        <w:color w:val="000000" w:themeColor="text2"/>
      </w:rPr>
      <w:tblPr/>
      <w:tcPr>
        <w:tcBorders>
          <w:top w:val="single" w:sz="8" w:space="0" w:color="FFCE00" w:themeColor="accent6"/>
          <w:bottom w:val="single" w:sz="8" w:space="0" w:color="FFCE00" w:themeColor="accent6"/>
        </w:tcBorders>
      </w:tcPr>
    </w:tblStylePr>
    <w:tblStylePr w:type="firstCol">
      <w:rPr>
        <w:b/>
        <w:bCs/>
      </w:rPr>
    </w:tblStylePr>
    <w:tblStylePr w:type="lastCol">
      <w:rPr>
        <w:b/>
        <w:bCs/>
      </w:rPr>
      <w:tblPr/>
      <w:tcPr>
        <w:tcBorders>
          <w:top w:val="single" w:sz="8" w:space="0" w:color="FFCE00" w:themeColor="accent6"/>
          <w:bottom w:val="single" w:sz="8" w:space="0" w:color="FFCE00" w:themeColor="accent6"/>
        </w:tcBorders>
      </w:tcPr>
    </w:tblStylePr>
    <w:tblStylePr w:type="band1Vert">
      <w:tblPr/>
      <w:tcPr>
        <w:shd w:val="clear" w:color="auto" w:fill="FFF2C0" w:themeFill="accent6" w:themeFillTint="3F"/>
      </w:tcPr>
    </w:tblStylePr>
    <w:tblStylePr w:type="band1Horz">
      <w:tblPr/>
      <w:tcPr>
        <w:shd w:val="clear" w:color="auto" w:fill="FFF2C0" w:themeFill="accent6" w:themeFillTint="3F"/>
      </w:tcPr>
    </w:tblStylePr>
  </w:style>
  <w:style w:type="table" w:styleId="MediumList2">
    <w:name w:val="Medium List 2"/>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8768" w:themeColor="accent1"/>
        <w:left w:val="single" w:sz="8" w:space="0" w:color="008768" w:themeColor="accent1"/>
        <w:bottom w:val="single" w:sz="8" w:space="0" w:color="008768" w:themeColor="accent1"/>
        <w:right w:val="single" w:sz="8" w:space="0" w:color="008768" w:themeColor="accent1"/>
      </w:tblBorders>
    </w:tblPr>
    <w:tblStylePr w:type="firstRow">
      <w:rPr>
        <w:sz w:val="24"/>
        <w:szCs w:val="24"/>
      </w:rPr>
      <w:tblPr/>
      <w:tcPr>
        <w:tcBorders>
          <w:top w:val="nil"/>
          <w:left w:val="nil"/>
          <w:bottom w:val="single" w:sz="24" w:space="0" w:color="008768" w:themeColor="accent1"/>
          <w:right w:val="nil"/>
          <w:insideH w:val="nil"/>
          <w:insideV w:val="nil"/>
        </w:tcBorders>
        <w:shd w:val="clear" w:color="auto" w:fill="FFFFFF" w:themeFill="background1"/>
      </w:tcPr>
    </w:tblStylePr>
    <w:tblStylePr w:type="lastRow">
      <w:tblPr/>
      <w:tcPr>
        <w:tcBorders>
          <w:top w:val="single" w:sz="8" w:space="0" w:color="00876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68" w:themeColor="accent1"/>
          <w:insideH w:val="nil"/>
          <w:insideV w:val="nil"/>
        </w:tcBorders>
        <w:shd w:val="clear" w:color="auto" w:fill="FFFFFF" w:themeFill="background1"/>
      </w:tcPr>
    </w:tblStylePr>
    <w:tblStylePr w:type="lastCol">
      <w:tblPr/>
      <w:tcPr>
        <w:tcBorders>
          <w:top w:val="nil"/>
          <w:left w:val="single" w:sz="8" w:space="0" w:color="00876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E9" w:themeFill="accent1" w:themeFillTint="3F"/>
      </w:tcPr>
    </w:tblStylePr>
    <w:tblStylePr w:type="band1Horz">
      <w:tblPr/>
      <w:tcPr>
        <w:tcBorders>
          <w:top w:val="nil"/>
          <w:bottom w:val="nil"/>
          <w:insideH w:val="nil"/>
          <w:insideV w:val="nil"/>
        </w:tcBorders>
        <w:shd w:val="clear" w:color="auto" w:fill="A2FF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353E" w:themeColor="accent2"/>
        <w:left w:val="single" w:sz="8" w:space="0" w:color="00353E" w:themeColor="accent2"/>
        <w:bottom w:val="single" w:sz="8" w:space="0" w:color="00353E" w:themeColor="accent2"/>
        <w:right w:val="single" w:sz="8" w:space="0" w:color="00353E" w:themeColor="accent2"/>
      </w:tblBorders>
    </w:tblPr>
    <w:tblStylePr w:type="firstRow">
      <w:rPr>
        <w:sz w:val="24"/>
        <w:szCs w:val="24"/>
      </w:rPr>
      <w:tblPr/>
      <w:tcPr>
        <w:tcBorders>
          <w:top w:val="nil"/>
          <w:left w:val="nil"/>
          <w:bottom w:val="single" w:sz="24" w:space="0" w:color="00353E" w:themeColor="accent2"/>
          <w:right w:val="nil"/>
          <w:insideH w:val="nil"/>
          <w:insideV w:val="nil"/>
        </w:tcBorders>
        <w:shd w:val="clear" w:color="auto" w:fill="FFFFFF" w:themeFill="background1"/>
      </w:tcPr>
    </w:tblStylePr>
    <w:tblStylePr w:type="lastRow">
      <w:tblPr/>
      <w:tcPr>
        <w:tcBorders>
          <w:top w:val="single" w:sz="8" w:space="0" w:color="00353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53E" w:themeColor="accent2"/>
          <w:insideH w:val="nil"/>
          <w:insideV w:val="nil"/>
        </w:tcBorders>
        <w:shd w:val="clear" w:color="auto" w:fill="FFFFFF" w:themeFill="background1"/>
      </w:tcPr>
    </w:tblStylePr>
    <w:tblStylePr w:type="lastCol">
      <w:tblPr/>
      <w:tcPr>
        <w:tcBorders>
          <w:top w:val="nil"/>
          <w:left w:val="single" w:sz="8" w:space="0" w:color="00353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0EEFF" w:themeFill="accent2" w:themeFillTint="3F"/>
      </w:tcPr>
    </w:tblStylePr>
    <w:tblStylePr w:type="band1Horz">
      <w:tblPr/>
      <w:tcPr>
        <w:tcBorders>
          <w:top w:val="nil"/>
          <w:bottom w:val="nil"/>
          <w:insideH w:val="nil"/>
          <w:insideV w:val="nil"/>
        </w:tcBorders>
        <w:shd w:val="clear" w:color="auto" w:fill="90EE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AECC53" w:themeColor="accent3"/>
        <w:left w:val="single" w:sz="8" w:space="0" w:color="AECC53" w:themeColor="accent3"/>
        <w:bottom w:val="single" w:sz="8" w:space="0" w:color="AECC53" w:themeColor="accent3"/>
        <w:right w:val="single" w:sz="8" w:space="0" w:color="AECC53" w:themeColor="accent3"/>
      </w:tblBorders>
    </w:tblPr>
    <w:tblStylePr w:type="firstRow">
      <w:rPr>
        <w:sz w:val="24"/>
        <w:szCs w:val="24"/>
      </w:rPr>
      <w:tblPr/>
      <w:tcPr>
        <w:tcBorders>
          <w:top w:val="nil"/>
          <w:left w:val="nil"/>
          <w:bottom w:val="single" w:sz="24" w:space="0" w:color="AECC53" w:themeColor="accent3"/>
          <w:right w:val="nil"/>
          <w:insideH w:val="nil"/>
          <w:insideV w:val="nil"/>
        </w:tcBorders>
        <w:shd w:val="clear" w:color="auto" w:fill="FFFFFF" w:themeFill="background1"/>
      </w:tcPr>
    </w:tblStylePr>
    <w:tblStylePr w:type="lastRow">
      <w:tblPr/>
      <w:tcPr>
        <w:tcBorders>
          <w:top w:val="single" w:sz="8" w:space="0" w:color="AECC5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CC53" w:themeColor="accent3"/>
          <w:insideH w:val="nil"/>
          <w:insideV w:val="nil"/>
        </w:tcBorders>
        <w:shd w:val="clear" w:color="auto" w:fill="FFFFFF" w:themeFill="background1"/>
      </w:tcPr>
    </w:tblStylePr>
    <w:tblStylePr w:type="lastCol">
      <w:tblPr/>
      <w:tcPr>
        <w:tcBorders>
          <w:top w:val="nil"/>
          <w:left w:val="single" w:sz="8" w:space="0" w:color="AECC5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F2D4" w:themeFill="accent3" w:themeFillTint="3F"/>
      </w:tcPr>
    </w:tblStylePr>
    <w:tblStylePr w:type="band1Horz">
      <w:tblPr/>
      <w:tcPr>
        <w:tcBorders>
          <w:top w:val="nil"/>
          <w:bottom w:val="nil"/>
          <w:insideH w:val="nil"/>
          <w:insideV w:val="nil"/>
        </w:tcBorders>
        <w:shd w:val="clear" w:color="auto" w:fill="EAF2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E52713" w:themeColor="accent4"/>
        <w:left w:val="single" w:sz="8" w:space="0" w:color="E52713" w:themeColor="accent4"/>
        <w:bottom w:val="single" w:sz="8" w:space="0" w:color="E52713" w:themeColor="accent4"/>
        <w:right w:val="single" w:sz="8" w:space="0" w:color="E52713" w:themeColor="accent4"/>
      </w:tblBorders>
    </w:tblPr>
    <w:tblStylePr w:type="firstRow">
      <w:rPr>
        <w:sz w:val="24"/>
        <w:szCs w:val="24"/>
      </w:rPr>
      <w:tblPr/>
      <w:tcPr>
        <w:tcBorders>
          <w:top w:val="nil"/>
          <w:left w:val="nil"/>
          <w:bottom w:val="single" w:sz="24" w:space="0" w:color="E52713" w:themeColor="accent4"/>
          <w:right w:val="nil"/>
          <w:insideH w:val="nil"/>
          <w:insideV w:val="nil"/>
        </w:tcBorders>
        <w:shd w:val="clear" w:color="auto" w:fill="FFFFFF" w:themeFill="background1"/>
      </w:tcPr>
    </w:tblStylePr>
    <w:tblStylePr w:type="lastRow">
      <w:tblPr/>
      <w:tcPr>
        <w:tcBorders>
          <w:top w:val="single" w:sz="8" w:space="0" w:color="E5271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2713" w:themeColor="accent4"/>
          <w:insideH w:val="nil"/>
          <w:insideV w:val="nil"/>
        </w:tcBorders>
        <w:shd w:val="clear" w:color="auto" w:fill="FFFFFF" w:themeFill="background1"/>
      </w:tcPr>
    </w:tblStylePr>
    <w:tblStylePr w:type="lastCol">
      <w:tblPr/>
      <w:tcPr>
        <w:tcBorders>
          <w:top w:val="nil"/>
          <w:left w:val="single" w:sz="8" w:space="0" w:color="E5271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8C2" w:themeFill="accent4" w:themeFillTint="3F"/>
      </w:tcPr>
    </w:tblStylePr>
    <w:tblStylePr w:type="band1Horz">
      <w:tblPr/>
      <w:tcPr>
        <w:tcBorders>
          <w:top w:val="nil"/>
          <w:bottom w:val="nil"/>
          <w:insideH w:val="nil"/>
          <w:insideV w:val="nil"/>
        </w:tcBorders>
        <w:shd w:val="clear" w:color="auto" w:fill="FAC8C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9A9B" w:themeColor="accent5"/>
        <w:left w:val="single" w:sz="8" w:space="0" w:color="009A9B" w:themeColor="accent5"/>
        <w:bottom w:val="single" w:sz="8" w:space="0" w:color="009A9B" w:themeColor="accent5"/>
        <w:right w:val="single" w:sz="8" w:space="0" w:color="009A9B" w:themeColor="accent5"/>
      </w:tblBorders>
    </w:tblPr>
    <w:tblStylePr w:type="firstRow">
      <w:rPr>
        <w:sz w:val="24"/>
        <w:szCs w:val="24"/>
      </w:rPr>
      <w:tblPr/>
      <w:tcPr>
        <w:tcBorders>
          <w:top w:val="nil"/>
          <w:left w:val="nil"/>
          <w:bottom w:val="single" w:sz="24" w:space="0" w:color="009A9B" w:themeColor="accent5"/>
          <w:right w:val="nil"/>
          <w:insideH w:val="nil"/>
          <w:insideV w:val="nil"/>
        </w:tcBorders>
        <w:shd w:val="clear" w:color="auto" w:fill="FFFFFF" w:themeFill="background1"/>
      </w:tcPr>
    </w:tblStylePr>
    <w:tblStylePr w:type="lastRow">
      <w:tblPr/>
      <w:tcPr>
        <w:tcBorders>
          <w:top w:val="single" w:sz="8" w:space="0" w:color="009A9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A9B" w:themeColor="accent5"/>
          <w:insideH w:val="nil"/>
          <w:insideV w:val="nil"/>
        </w:tcBorders>
        <w:shd w:val="clear" w:color="auto" w:fill="FFFFFF" w:themeFill="background1"/>
      </w:tcPr>
    </w:tblStylePr>
    <w:tblStylePr w:type="lastCol">
      <w:tblPr/>
      <w:tcPr>
        <w:tcBorders>
          <w:top w:val="nil"/>
          <w:left w:val="single" w:sz="8" w:space="0" w:color="009A9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EFF" w:themeFill="accent5" w:themeFillTint="3F"/>
      </w:tcPr>
    </w:tblStylePr>
    <w:tblStylePr w:type="band1Horz">
      <w:tblPr/>
      <w:tcPr>
        <w:tcBorders>
          <w:top w:val="nil"/>
          <w:bottom w:val="nil"/>
          <w:insideH w:val="nil"/>
          <w:insideV w:val="nil"/>
        </w:tcBorders>
        <w:shd w:val="clear" w:color="auto" w:fill="A7FE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FCE00" w:themeColor="accent6"/>
        <w:left w:val="single" w:sz="8" w:space="0" w:color="FFCE00" w:themeColor="accent6"/>
        <w:bottom w:val="single" w:sz="8" w:space="0" w:color="FFCE00" w:themeColor="accent6"/>
        <w:right w:val="single" w:sz="8" w:space="0" w:color="FFCE00" w:themeColor="accent6"/>
      </w:tblBorders>
    </w:tblPr>
    <w:tblStylePr w:type="firstRow">
      <w:rPr>
        <w:sz w:val="24"/>
        <w:szCs w:val="24"/>
      </w:rPr>
      <w:tblPr/>
      <w:tcPr>
        <w:tcBorders>
          <w:top w:val="nil"/>
          <w:left w:val="nil"/>
          <w:bottom w:val="single" w:sz="24" w:space="0" w:color="FFCE00" w:themeColor="accent6"/>
          <w:right w:val="nil"/>
          <w:insideH w:val="nil"/>
          <w:insideV w:val="nil"/>
        </w:tcBorders>
        <w:shd w:val="clear" w:color="auto" w:fill="FFFFFF" w:themeFill="background1"/>
      </w:tcPr>
    </w:tblStylePr>
    <w:tblStylePr w:type="lastRow">
      <w:tblPr/>
      <w:tcPr>
        <w:tcBorders>
          <w:top w:val="single" w:sz="8" w:space="0" w:color="FFC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E00" w:themeColor="accent6"/>
          <w:insideH w:val="nil"/>
          <w:insideV w:val="nil"/>
        </w:tcBorders>
        <w:shd w:val="clear" w:color="auto" w:fill="FFFFFF" w:themeFill="background1"/>
      </w:tcPr>
    </w:tblStylePr>
    <w:tblStylePr w:type="lastCol">
      <w:tblPr/>
      <w:tcPr>
        <w:tcBorders>
          <w:top w:val="nil"/>
          <w:left w:val="single" w:sz="8" w:space="0" w:color="FFC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C0" w:themeFill="accent6" w:themeFillTint="3F"/>
      </w:tcPr>
    </w:tblStylePr>
    <w:tblStylePr w:type="band1Horz">
      <w:tblPr/>
      <w:tcPr>
        <w:tcBorders>
          <w:top w:val="nil"/>
          <w:bottom w:val="nil"/>
          <w:insideH w:val="nil"/>
          <w:insideV w:val="nil"/>
        </w:tcBorders>
        <w:shd w:val="clear" w:color="auto" w:fill="FFF2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6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6ED7"/>
    <w:tblPr>
      <w:tblStyleRowBandSize w:val="1"/>
      <w:tblStyleColBandSize w:val="1"/>
      <w:tblBorders>
        <w:top w:val="single" w:sz="8" w:space="0" w:color="00E5B0" w:themeColor="accent1" w:themeTint="BF"/>
        <w:left w:val="single" w:sz="8" w:space="0" w:color="00E5B0" w:themeColor="accent1" w:themeTint="BF"/>
        <w:bottom w:val="single" w:sz="8" w:space="0" w:color="00E5B0" w:themeColor="accent1" w:themeTint="BF"/>
        <w:right w:val="single" w:sz="8" w:space="0" w:color="00E5B0" w:themeColor="accent1" w:themeTint="BF"/>
        <w:insideH w:val="single" w:sz="8" w:space="0" w:color="00E5B0" w:themeColor="accent1" w:themeTint="BF"/>
      </w:tblBorders>
    </w:tblPr>
    <w:tblStylePr w:type="firstRow">
      <w:pPr>
        <w:spacing w:before="0" w:after="0" w:line="240" w:lineRule="auto"/>
      </w:pPr>
      <w:rPr>
        <w:b/>
        <w:bCs/>
        <w:color w:val="FFFFFF" w:themeColor="background1"/>
      </w:rPr>
      <w:tblPr/>
      <w:tcPr>
        <w:tcBorders>
          <w:top w:val="single" w:sz="8" w:space="0" w:color="00E5B0" w:themeColor="accent1" w:themeTint="BF"/>
          <w:left w:val="single" w:sz="8" w:space="0" w:color="00E5B0" w:themeColor="accent1" w:themeTint="BF"/>
          <w:bottom w:val="single" w:sz="8" w:space="0" w:color="00E5B0" w:themeColor="accent1" w:themeTint="BF"/>
          <w:right w:val="single" w:sz="8" w:space="0" w:color="00E5B0" w:themeColor="accent1" w:themeTint="BF"/>
          <w:insideH w:val="nil"/>
          <w:insideV w:val="nil"/>
        </w:tcBorders>
        <w:shd w:val="clear" w:color="auto" w:fill="008768" w:themeFill="accent1"/>
      </w:tcPr>
    </w:tblStylePr>
    <w:tblStylePr w:type="lastRow">
      <w:pPr>
        <w:spacing w:before="0" w:after="0" w:line="240" w:lineRule="auto"/>
      </w:pPr>
      <w:rPr>
        <w:b/>
        <w:bCs/>
      </w:rPr>
      <w:tblPr/>
      <w:tcPr>
        <w:tcBorders>
          <w:top w:val="double" w:sz="6" w:space="0" w:color="00E5B0" w:themeColor="accent1" w:themeTint="BF"/>
          <w:left w:val="single" w:sz="8" w:space="0" w:color="00E5B0" w:themeColor="accent1" w:themeTint="BF"/>
          <w:bottom w:val="single" w:sz="8" w:space="0" w:color="00E5B0" w:themeColor="accent1" w:themeTint="BF"/>
          <w:right w:val="single" w:sz="8" w:space="0" w:color="00E5B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E9" w:themeFill="accent1" w:themeFillTint="3F"/>
      </w:tcPr>
    </w:tblStylePr>
    <w:tblStylePr w:type="band1Horz">
      <w:tblPr/>
      <w:tcPr>
        <w:tcBorders>
          <w:insideH w:val="nil"/>
          <w:insideV w:val="nil"/>
        </w:tcBorders>
        <w:shd w:val="clear" w:color="auto" w:fill="A2FF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6ED7"/>
    <w:tblPr>
      <w:tblStyleRowBandSize w:val="1"/>
      <w:tblStyleColBandSize w:val="1"/>
      <w:tblBorders>
        <w:top w:val="single" w:sz="8" w:space="0" w:color="0094AE" w:themeColor="accent2" w:themeTint="BF"/>
        <w:left w:val="single" w:sz="8" w:space="0" w:color="0094AE" w:themeColor="accent2" w:themeTint="BF"/>
        <w:bottom w:val="single" w:sz="8" w:space="0" w:color="0094AE" w:themeColor="accent2" w:themeTint="BF"/>
        <w:right w:val="single" w:sz="8" w:space="0" w:color="0094AE" w:themeColor="accent2" w:themeTint="BF"/>
        <w:insideH w:val="single" w:sz="8" w:space="0" w:color="0094AE" w:themeColor="accent2" w:themeTint="BF"/>
      </w:tblBorders>
    </w:tblPr>
    <w:tblStylePr w:type="firstRow">
      <w:pPr>
        <w:spacing w:before="0" w:after="0" w:line="240" w:lineRule="auto"/>
      </w:pPr>
      <w:rPr>
        <w:b/>
        <w:bCs/>
        <w:color w:val="FFFFFF" w:themeColor="background1"/>
      </w:rPr>
      <w:tblPr/>
      <w:tcPr>
        <w:tcBorders>
          <w:top w:val="single" w:sz="8" w:space="0" w:color="0094AE" w:themeColor="accent2" w:themeTint="BF"/>
          <w:left w:val="single" w:sz="8" w:space="0" w:color="0094AE" w:themeColor="accent2" w:themeTint="BF"/>
          <w:bottom w:val="single" w:sz="8" w:space="0" w:color="0094AE" w:themeColor="accent2" w:themeTint="BF"/>
          <w:right w:val="single" w:sz="8" w:space="0" w:color="0094AE" w:themeColor="accent2" w:themeTint="BF"/>
          <w:insideH w:val="nil"/>
          <w:insideV w:val="nil"/>
        </w:tcBorders>
        <w:shd w:val="clear" w:color="auto" w:fill="00353E" w:themeFill="accent2"/>
      </w:tcPr>
    </w:tblStylePr>
    <w:tblStylePr w:type="lastRow">
      <w:pPr>
        <w:spacing w:before="0" w:after="0" w:line="240" w:lineRule="auto"/>
      </w:pPr>
      <w:rPr>
        <w:b/>
        <w:bCs/>
      </w:rPr>
      <w:tblPr/>
      <w:tcPr>
        <w:tcBorders>
          <w:top w:val="double" w:sz="6" w:space="0" w:color="0094AE" w:themeColor="accent2" w:themeTint="BF"/>
          <w:left w:val="single" w:sz="8" w:space="0" w:color="0094AE" w:themeColor="accent2" w:themeTint="BF"/>
          <w:bottom w:val="single" w:sz="8" w:space="0" w:color="0094AE" w:themeColor="accent2" w:themeTint="BF"/>
          <w:right w:val="single" w:sz="8" w:space="0" w:color="0094AE" w:themeColor="accent2" w:themeTint="BF"/>
          <w:insideH w:val="nil"/>
          <w:insideV w:val="nil"/>
        </w:tcBorders>
      </w:tcPr>
    </w:tblStylePr>
    <w:tblStylePr w:type="firstCol">
      <w:rPr>
        <w:b/>
        <w:bCs/>
      </w:rPr>
    </w:tblStylePr>
    <w:tblStylePr w:type="lastCol">
      <w:rPr>
        <w:b/>
        <w:bCs/>
      </w:rPr>
    </w:tblStylePr>
    <w:tblStylePr w:type="band1Vert">
      <w:tblPr/>
      <w:tcPr>
        <w:shd w:val="clear" w:color="auto" w:fill="90EEFF" w:themeFill="accent2" w:themeFillTint="3F"/>
      </w:tcPr>
    </w:tblStylePr>
    <w:tblStylePr w:type="band1Horz">
      <w:tblPr/>
      <w:tcPr>
        <w:tcBorders>
          <w:insideH w:val="nil"/>
          <w:insideV w:val="nil"/>
        </w:tcBorders>
        <w:shd w:val="clear" w:color="auto" w:fill="90EE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6ED7"/>
    <w:tblPr>
      <w:tblStyleRowBandSize w:val="1"/>
      <w:tblStyleColBandSize w:val="1"/>
      <w:tblBorders>
        <w:top w:val="single" w:sz="8" w:space="0" w:color="C1D87D" w:themeColor="accent3" w:themeTint="BF"/>
        <w:left w:val="single" w:sz="8" w:space="0" w:color="C1D87D" w:themeColor="accent3" w:themeTint="BF"/>
        <w:bottom w:val="single" w:sz="8" w:space="0" w:color="C1D87D" w:themeColor="accent3" w:themeTint="BF"/>
        <w:right w:val="single" w:sz="8" w:space="0" w:color="C1D87D" w:themeColor="accent3" w:themeTint="BF"/>
        <w:insideH w:val="single" w:sz="8" w:space="0" w:color="C1D87D" w:themeColor="accent3" w:themeTint="BF"/>
      </w:tblBorders>
    </w:tblPr>
    <w:tblStylePr w:type="firstRow">
      <w:pPr>
        <w:spacing w:before="0" w:after="0" w:line="240" w:lineRule="auto"/>
      </w:pPr>
      <w:rPr>
        <w:b/>
        <w:bCs/>
        <w:color w:val="FFFFFF" w:themeColor="background1"/>
      </w:rPr>
      <w:tblPr/>
      <w:tcPr>
        <w:tcBorders>
          <w:top w:val="single" w:sz="8" w:space="0" w:color="C1D87D" w:themeColor="accent3" w:themeTint="BF"/>
          <w:left w:val="single" w:sz="8" w:space="0" w:color="C1D87D" w:themeColor="accent3" w:themeTint="BF"/>
          <w:bottom w:val="single" w:sz="8" w:space="0" w:color="C1D87D" w:themeColor="accent3" w:themeTint="BF"/>
          <w:right w:val="single" w:sz="8" w:space="0" w:color="C1D87D" w:themeColor="accent3" w:themeTint="BF"/>
          <w:insideH w:val="nil"/>
          <w:insideV w:val="nil"/>
        </w:tcBorders>
        <w:shd w:val="clear" w:color="auto" w:fill="AECC53" w:themeFill="accent3"/>
      </w:tcPr>
    </w:tblStylePr>
    <w:tblStylePr w:type="lastRow">
      <w:pPr>
        <w:spacing w:before="0" w:after="0" w:line="240" w:lineRule="auto"/>
      </w:pPr>
      <w:rPr>
        <w:b/>
        <w:bCs/>
      </w:rPr>
      <w:tblPr/>
      <w:tcPr>
        <w:tcBorders>
          <w:top w:val="double" w:sz="6" w:space="0" w:color="C1D87D" w:themeColor="accent3" w:themeTint="BF"/>
          <w:left w:val="single" w:sz="8" w:space="0" w:color="C1D87D" w:themeColor="accent3" w:themeTint="BF"/>
          <w:bottom w:val="single" w:sz="8" w:space="0" w:color="C1D87D" w:themeColor="accent3" w:themeTint="BF"/>
          <w:right w:val="single" w:sz="8" w:space="0" w:color="C1D8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AF2D4" w:themeFill="accent3" w:themeFillTint="3F"/>
      </w:tcPr>
    </w:tblStylePr>
    <w:tblStylePr w:type="band1Horz">
      <w:tblPr/>
      <w:tcPr>
        <w:tcBorders>
          <w:insideH w:val="nil"/>
          <w:insideV w:val="nil"/>
        </w:tcBorders>
        <w:shd w:val="clear" w:color="auto" w:fill="EAF2D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6ED7"/>
    <w:tblPr>
      <w:tblStyleRowBandSize w:val="1"/>
      <w:tblStyleColBandSize w:val="1"/>
      <w:tblBorders>
        <w:top w:val="single" w:sz="8" w:space="0" w:color="F05949" w:themeColor="accent4" w:themeTint="BF"/>
        <w:left w:val="single" w:sz="8" w:space="0" w:color="F05949" w:themeColor="accent4" w:themeTint="BF"/>
        <w:bottom w:val="single" w:sz="8" w:space="0" w:color="F05949" w:themeColor="accent4" w:themeTint="BF"/>
        <w:right w:val="single" w:sz="8" w:space="0" w:color="F05949" w:themeColor="accent4" w:themeTint="BF"/>
        <w:insideH w:val="single" w:sz="8" w:space="0" w:color="F05949" w:themeColor="accent4" w:themeTint="BF"/>
      </w:tblBorders>
    </w:tblPr>
    <w:tblStylePr w:type="firstRow">
      <w:pPr>
        <w:spacing w:before="0" w:after="0" w:line="240" w:lineRule="auto"/>
      </w:pPr>
      <w:rPr>
        <w:b/>
        <w:bCs/>
        <w:color w:val="FFFFFF" w:themeColor="background1"/>
      </w:rPr>
      <w:tblPr/>
      <w:tcPr>
        <w:tcBorders>
          <w:top w:val="single" w:sz="8" w:space="0" w:color="F05949" w:themeColor="accent4" w:themeTint="BF"/>
          <w:left w:val="single" w:sz="8" w:space="0" w:color="F05949" w:themeColor="accent4" w:themeTint="BF"/>
          <w:bottom w:val="single" w:sz="8" w:space="0" w:color="F05949" w:themeColor="accent4" w:themeTint="BF"/>
          <w:right w:val="single" w:sz="8" w:space="0" w:color="F05949" w:themeColor="accent4" w:themeTint="BF"/>
          <w:insideH w:val="nil"/>
          <w:insideV w:val="nil"/>
        </w:tcBorders>
        <w:shd w:val="clear" w:color="auto" w:fill="E52713" w:themeFill="accent4"/>
      </w:tcPr>
    </w:tblStylePr>
    <w:tblStylePr w:type="lastRow">
      <w:pPr>
        <w:spacing w:before="0" w:after="0" w:line="240" w:lineRule="auto"/>
      </w:pPr>
      <w:rPr>
        <w:b/>
        <w:bCs/>
      </w:rPr>
      <w:tblPr/>
      <w:tcPr>
        <w:tcBorders>
          <w:top w:val="double" w:sz="6" w:space="0" w:color="F05949" w:themeColor="accent4" w:themeTint="BF"/>
          <w:left w:val="single" w:sz="8" w:space="0" w:color="F05949" w:themeColor="accent4" w:themeTint="BF"/>
          <w:bottom w:val="single" w:sz="8" w:space="0" w:color="F05949" w:themeColor="accent4" w:themeTint="BF"/>
          <w:right w:val="single" w:sz="8" w:space="0" w:color="F0594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8C2" w:themeFill="accent4" w:themeFillTint="3F"/>
      </w:tcPr>
    </w:tblStylePr>
    <w:tblStylePr w:type="band1Horz">
      <w:tblPr/>
      <w:tcPr>
        <w:tcBorders>
          <w:insideH w:val="nil"/>
          <w:insideV w:val="nil"/>
        </w:tcBorders>
        <w:shd w:val="clear" w:color="auto" w:fill="FAC8C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6ED7"/>
    <w:tblPr>
      <w:tblStyleRowBandSize w:val="1"/>
      <w:tblStyleColBandSize w:val="1"/>
      <w:tblBorders>
        <w:top w:val="single" w:sz="8" w:space="0" w:color="00F2F4" w:themeColor="accent5" w:themeTint="BF"/>
        <w:left w:val="single" w:sz="8" w:space="0" w:color="00F2F4" w:themeColor="accent5" w:themeTint="BF"/>
        <w:bottom w:val="single" w:sz="8" w:space="0" w:color="00F2F4" w:themeColor="accent5" w:themeTint="BF"/>
        <w:right w:val="single" w:sz="8" w:space="0" w:color="00F2F4" w:themeColor="accent5" w:themeTint="BF"/>
        <w:insideH w:val="single" w:sz="8" w:space="0" w:color="00F2F4" w:themeColor="accent5" w:themeTint="BF"/>
      </w:tblBorders>
    </w:tblPr>
    <w:tblStylePr w:type="firstRow">
      <w:pPr>
        <w:spacing w:before="0" w:after="0" w:line="240" w:lineRule="auto"/>
      </w:pPr>
      <w:rPr>
        <w:b/>
        <w:bCs/>
        <w:color w:val="FFFFFF" w:themeColor="background1"/>
      </w:rPr>
      <w:tblPr/>
      <w:tcPr>
        <w:tcBorders>
          <w:top w:val="single" w:sz="8" w:space="0" w:color="00F2F4" w:themeColor="accent5" w:themeTint="BF"/>
          <w:left w:val="single" w:sz="8" w:space="0" w:color="00F2F4" w:themeColor="accent5" w:themeTint="BF"/>
          <w:bottom w:val="single" w:sz="8" w:space="0" w:color="00F2F4" w:themeColor="accent5" w:themeTint="BF"/>
          <w:right w:val="single" w:sz="8" w:space="0" w:color="00F2F4" w:themeColor="accent5" w:themeTint="BF"/>
          <w:insideH w:val="nil"/>
          <w:insideV w:val="nil"/>
        </w:tcBorders>
        <w:shd w:val="clear" w:color="auto" w:fill="009A9B" w:themeFill="accent5"/>
      </w:tcPr>
    </w:tblStylePr>
    <w:tblStylePr w:type="lastRow">
      <w:pPr>
        <w:spacing w:before="0" w:after="0" w:line="240" w:lineRule="auto"/>
      </w:pPr>
      <w:rPr>
        <w:b/>
        <w:bCs/>
      </w:rPr>
      <w:tblPr/>
      <w:tcPr>
        <w:tcBorders>
          <w:top w:val="double" w:sz="6" w:space="0" w:color="00F2F4" w:themeColor="accent5" w:themeTint="BF"/>
          <w:left w:val="single" w:sz="8" w:space="0" w:color="00F2F4" w:themeColor="accent5" w:themeTint="BF"/>
          <w:bottom w:val="single" w:sz="8" w:space="0" w:color="00F2F4" w:themeColor="accent5" w:themeTint="BF"/>
          <w:right w:val="single" w:sz="8" w:space="0" w:color="00F2F4" w:themeColor="accent5" w:themeTint="BF"/>
          <w:insideH w:val="nil"/>
          <w:insideV w:val="nil"/>
        </w:tcBorders>
      </w:tcPr>
    </w:tblStylePr>
    <w:tblStylePr w:type="firstCol">
      <w:rPr>
        <w:b/>
        <w:bCs/>
      </w:rPr>
    </w:tblStylePr>
    <w:tblStylePr w:type="lastCol">
      <w:rPr>
        <w:b/>
        <w:bCs/>
      </w:rPr>
    </w:tblStylePr>
    <w:tblStylePr w:type="band1Vert">
      <w:tblPr/>
      <w:tcPr>
        <w:shd w:val="clear" w:color="auto" w:fill="A7FEFF" w:themeFill="accent5" w:themeFillTint="3F"/>
      </w:tcPr>
    </w:tblStylePr>
    <w:tblStylePr w:type="band1Horz">
      <w:tblPr/>
      <w:tcPr>
        <w:tcBorders>
          <w:insideH w:val="nil"/>
          <w:insideV w:val="nil"/>
        </w:tcBorders>
        <w:shd w:val="clear" w:color="auto" w:fill="A7FE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6ED7"/>
    <w:tblPr>
      <w:tblStyleRowBandSize w:val="1"/>
      <w:tblStyleColBandSize w:val="1"/>
      <w:tblBorders>
        <w:top w:val="single" w:sz="8" w:space="0" w:color="FFDA40" w:themeColor="accent6" w:themeTint="BF"/>
        <w:left w:val="single" w:sz="8" w:space="0" w:color="FFDA40" w:themeColor="accent6" w:themeTint="BF"/>
        <w:bottom w:val="single" w:sz="8" w:space="0" w:color="FFDA40" w:themeColor="accent6" w:themeTint="BF"/>
        <w:right w:val="single" w:sz="8" w:space="0" w:color="FFDA40" w:themeColor="accent6" w:themeTint="BF"/>
        <w:insideH w:val="single" w:sz="8" w:space="0" w:color="FFDA40" w:themeColor="accent6" w:themeTint="BF"/>
      </w:tblBorders>
    </w:tblPr>
    <w:tblStylePr w:type="firstRow">
      <w:pPr>
        <w:spacing w:before="0" w:after="0" w:line="240" w:lineRule="auto"/>
      </w:pPr>
      <w:rPr>
        <w:b/>
        <w:bCs/>
        <w:color w:val="FFFFFF" w:themeColor="background1"/>
      </w:rPr>
      <w:tblPr/>
      <w:tcPr>
        <w:tcBorders>
          <w:top w:val="single" w:sz="8" w:space="0" w:color="FFDA40" w:themeColor="accent6" w:themeTint="BF"/>
          <w:left w:val="single" w:sz="8" w:space="0" w:color="FFDA40" w:themeColor="accent6" w:themeTint="BF"/>
          <w:bottom w:val="single" w:sz="8" w:space="0" w:color="FFDA40" w:themeColor="accent6" w:themeTint="BF"/>
          <w:right w:val="single" w:sz="8" w:space="0" w:color="FFDA40" w:themeColor="accent6" w:themeTint="BF"/>
          <w:insideH w:val="nil"/>
          <w:insideV w:val="nil"/>
        </w:tcBorders>
        <w:shd w:val="clear" w:color="auto" w:fill="FFCE00" w:themeFill="accent6"/>
      </w:tcPr>
    </w:tblStylePr>
    <w:tblStylePr w:type="lastRow">
      <w:pPr>
        <w:spacing w:before="0" w:after="0" w:line="240" w:lineRule="auto"/>
      </w:pPr>
      <w:rPr>
        <w:b/>
        <w:bCs/>
      </w:rPr>
      <w:tblPr/>
      <w:tcPr>
        <w:tcBorders>
          <w:top w:val="double" w:sz="6" w:space="0" w:color="FFDA40" w:themeColor="accent6" w:themeTint="BF"/>
          <w:left w:val="single" w:sz="8" w:space="0" w:color="FFDA40" w:themeColor="accent6" w:themeTint="BF"/>
          <w:bottom w:val="single" w:sz="8" w:space="0" w:color="FFDA40" w:themeColor="accent6" w:themeTint="BF"/>
          <w:right w:val="single" w:sz="8" w:space="0" w:color="FFDA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2C0" w:themeFill="accent6" w:themeFillTint="3F"/>
      </w:tcPr>
    </w:tblStylePr>
    <w:tblStylePr w:type="band1Horz">
      <w:tblPr/>
      <w:tcPr>
        <w:tcBorders>
          <w:insideH w:val="nil"/>
          <w:insideV w:val="nil"/>
        </w:tcBorders>
        <w:shd w:val="clear" w:color="auto" w:fill="FFF2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6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68" w:themeFill="accent1"/>
      </w:tcPr>
    </w:tblStylePr>
    <w:tblStylePr w:type="lastCol">
      <w:rPr>
        <w:b/>
        <w:bCs/>
        <w:color w:val="FFFFFF" w:themeColor="background1"/>
      </w:rPr>
      <w:tblPr/>
      <w:tcPr>
        <w:tcBorders>
          <w:left w:val="nil"/>
          <w:right w:val="nil"/>
          <w:insideH w:val="nil"/>
          <w:insideV w:val="nil"/>
        </w:tcBorders>
        <w:shd w:val="clear" w:color="auto" w:fill="00876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53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53E" w:themeFill="accent2"/>
      </w:tcPr>
    </w:tblStylePr>
    <w:tblStylePr w:type="lastCol">
      <w:rPr>
        <w:b/>
        <w:bCs/>
        <w:color w:val="FFFFFF" w:themeColor="background1"/>
      </w:rPr>
      <w:tblPr/>
      <w:tcPr>
        <w:tcBorders>
          <w:left w:val="nil"/>
          <w:right w:val="nil"/>
          <w:insideH w:val="nil"/>
          <w:insideV w:val="nil"/>
        </w:tcBorders>
        <w:shd w:val="clear" w:color="auto" w:fill="00353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CC5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CC53" w:themeFill="accent3"/>
      </w:tcPr>
    </w:tblStylePr>
    <w:tblStylePr w:type="lastCol">
      <w:rPr>
        <w:b/>
        <w:bCs/>
        <w:color w:val="FFFFFF" w:themeColor="background1"/>
      </w:rPr>
      <w:tblPr/>
      <w:tcPr>
        <w:tcBorders>
          <w:left w:val="nil"/>
          <w:right w:val="nil"/>
          <w:insideH w:val="nil"/>
          <w:insideV w:val="nil"/>
        </w:tcBorders>
        <w:shd w:val="clear" w:color="auto" w:fill="AECC5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271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2713" w:themeFill="accent4"/>
      </w:tcPr>
    </w:tblStylePr>
    <w:tblStylePr w:type="lastCol">
      <w:rPr>
        <w:b/>
        <w:bCs/>
        <w:color w:val="FFFFFF" w:themeColor="background1"/>
      </w:rPr>
      <w:tblPr/>
      <w:tcPr>
        <w:tcBorders>
          <w:left w:val="nil"/>
          <w:right w:val="nil"/>
          <w:insideH w:val="nil"/>
          <w:insideV w:val="nil"/>
        </w:tcBorders>
        <w:shd w:val="clear" w:color="auto" w:fill="E5271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A9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A9B" w:themeFill="accent5"/>
      </w:tcPr>
    </w:tblStylePr>
    <w:tblStylePr w:type="lastCol">
      <w:rPr>
        <w:b/>
        <w:bCs/>
        <w:color w:val="FFFFFF" w:themeColor="background1"/>
      </w:rPr>
      <w:tblPr/>
      <w:tcPr>
        <w:tcBorders>
          <w:left w:val="nil"/>
          <w:right w:val="nil"/>
          <w:insideH w:val="nil"/>
          <w:insideV w:val="nil"/>
        </w:tcBorders>
        <w:shd w:val="clear" w:color="auto" w:fill="009A9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E00" w:themeFill="accent6"/>
      </w:tcPr>
    </w:tblStylePr>
    <w:tblStylePr w:type="lastCol">
      <w:rPr>
        <w:b/>
        <w:bCs/>
        <w:color w:val="FFFFFF" w:themeColor="background1"/>
      </w:rPr>
      <w:tblPr/>
      <w:tcPr>
        <w:tcBorders>
          <w:left w:val="nil"/>
          <w:right w:val="nil"/>
          <w:insideH w:val="nil"/>
          <w:insideV w:val="nil"/>
        </w:tcBorders>
        <w:shd w:val="clear" w:color="auto" w:fill="FFC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E6ED7"/>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E6ED7"/>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E6ED7"/>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E6ED7"/>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E6ED7"/>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E6ED7"/>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E6ED7"/>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E6ED7"/>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E6ED7"/>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E6ED7"/>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E6ED7"/>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E6ED7"/>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E6ED7"/>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E6ED7"/>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E6ED7"/>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E6ED7"/>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E6ED7"/>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E6ED7"/>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E6ED7"/>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E6ED7"/>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E6ED7"/>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E6ED7"/>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E6ED7"/>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E6ED7"/>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E6ED7"/>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E6ED7"/>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E6ED7"/>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E6ED7"/>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E6ED7"/>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E6ED7"/>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E6ED7"/>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E6ED7"/>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E6ED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E6ED7"/>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E6ED7"/>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E6ED7"/>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7F6341"/>
    <w:pPr>
      <w:tabs>
        <w:tab w:val="center" w:pos="4513"/>
        <w:tab w:val="right" w:pos="9026"/>
      </w:tabs>
      <w:spacing w:line="240" w:lineRule="auto"/>
    </w:pPr>
    <w:rPr>
      <w:noProof/>
      <w:sz w:val="14"/>
    </w:rPr>
  </w:style>
  <w:style w:type="character" w:customStyle="1" w:styleId="HeaderChar">
    <w:name w:val="Header Char"/>
    <w:basedOn w:val="DefaultParagraphFont"/>
    <w:link w:val="Header"/>
    <w:uiPriority w:val="99"/>
    <w:rsid w:val="00F66A91"/>
    <w:rPr>
      <w:noProof/>
      <w:kern w:val="18"/>
      <w:sz w:val="14"/>
    </w:rPr>
  </w:style>
  <w:style w:type="paragraph" w:styleId="Footer">
    <w:name w:val="footer"/>
    <w:basedOn w:val="Normal"/>
    <w:link w:val="FooterChar"/>
    <w:uiPriority w:val="99"/>
    <w:unhideWhenUsed/>
    <w:rsid w:val="007F6341"/>
    <w:pPr>
      <w:tabs>
        <w:tab w:val="center" w:pos="4513"/>
        <w:tab w:val="right" w:pos="9026"/>
      </w:tabs>
      <w:spacing w:line="240" w:lineRule="auto"/>
    </w:pPr>
    <w:rPr>
      <w:noProof/>
      <w:sz w:val="14"/>
    </w:rPr>
  </w:style>
  <w:style w:type="character" w:customStyle="1" w:styleId="FooterChar">
    <w:name w:val="Footer Char"/>
    <w:basedOn w:val="DefaultParagraphFont"/>
    <w:link w:val="Footer"/>
    <w:uiPriority w:val="99"/>
    <w:rsid w:val="00F66A91"/>
    <w:rPr>
      <w:noProof/>
      <w:kern w:val="18"/>
      <w:sz w:val="14"/>
    </w:rPr>
  </w:style>
  <w:style w:type="numbering" w:customStyle="1" w:styleId="AECOMNumbering">
    <w:name w:val="AECOM Numbering"/>
    <w:basedOn w:val="NoList"/>
    <w:uiPriority w:val="99"/>
    <w:semiHidden/>
    <w:unhideWhenUsed/>
    <w:rsid w:val="00FF093C"/>
    <w:pPr>
      <w:numPr>
        <w:numId w:val="7"/>
      </w:numPr>
    </w:pPr>
  </w:style>
  <w:style w:type="numbering" w:customStyle="1" w:styleId="AECOMAppendix">
    <w:name w:val="AECOM Appendix"/>
    <w:uiPriority w:val="99"/>
    <w:semiHidden/>
    <w:unhideWhenUsed/>
    <w:rsid w:val="006A3705"/>
    <w:pPr>
      <w:numPr>
        <w:numId w:val="8"/>
      </w:numPr>
    </w:pPr>
  </w:style>
  <w:style w:type="character" w:customStyle="1" w:styleId="Heading6Char">
    <w:name w:val="Heading 6 Char"/>
    <w:basedOn w:val="DefaultParagraphFont"/>
    <w:link w:val="Heading6"/>
    <w:uiPriority w:val="19"/>
    <w:rsid w:val="00F66A91"/>
    <w:rPr>
      <w:rFonts w:asciiTheme="majorHAnsi" w:eastAsiaTheme="majorEastAsia" w:hAnsiTheme="majorHAnsi" w:cstheme="majorBidi"/>
      <w:i/>
      <w:iCs/>
      <w:color w:val="004333" w:themeColor="accent1" w:themeShade="7F"/>
      <w:kern w:val="18"/>
    </w:rPr>
  </w:style>
  <w:style w:type="character" w:customStyle="1" w:styleId="Heading7Char">
    <w:name w:val="Heading 7 Char"/>
    <w:basedOn w:val="DefaultParagraphFont"/>
    <w:link w:val="Heading7"/>
    <w:uiPriority w:val="19"/>
    <w:rsid w:val="00F66A91"/>
    <w:rPr>
      <w:rFonts w:asciiTheme="majorHAnsi" w:eastAsiaTheme="majorEastAsia" w:hAnsiTheme="majorHAnsi" w:cstheme="majorBidi"/>
      <w:i/>
      <w:iCs/>
      <w:color w:val="404040" w:themeColor="text1" w:themeTint="BF"/>
      <w:kern w:val="18"/>
    </w:rPr>
  </w:style>
  <w:style w:type="character" w:customStyle="1" w:styleId="Heading8Char">
    <w:name w:val="Heading 8 Char"/>
    <w:basedOn w:val="DefaultParagraphFont"/>
    <w:link w:val="Heading8"/>
    <w:uiPriority w:val="19"/>
    <w:rsid w:val="00F66A91"/>
    <w:rPr>
      <w:rFonts w:asciiTheme="majorHAnsi" w:eastAsiaTheme="majorEastAsia" w:hAnsiTheme="majorHAnsi" w:cstheme="majorBidi"/>
      <w:color w:val="404040" w:themeColor="text1" w:themeTint="BF"/>
      <w:kern w:val="18"/>
      <w:sz w:val="20"/>
      <w:szCs w:val="20"/>
    </w:rPr>
  </w:style>
  <w:style w:type="character" w:customStyle="1" w:styleId="Heading9Char">
    <w:name w:val="Heading 9 Char"/>
    <w:basedOn w:val="DefaultParagraphFont"/>
    <w:link w:val="Heading9"/>
    <w:uiPriority w:val="19"/>
    <w:rsid w:val="00F66A91"/>
    <w:rPr>
      <w:rFonts w:asciiTheme="majorHAnsi" w:eastAsiaTheme="majorEastAsia" w:hAnsiTheme="majorHAnsi" w:cstheme="majorBidi"/>
      <w:i/>
      <w:iCs/>
      <w:color w:val="404040" w:themeColor="text1" w:themeTint="BF"/>
      <w:kern w:val="18"/>
      <w:sz w:val="20"/>
      <w:szCs w:val="20"/>
    </w:rPr>
  </w:style>
  <w:style w:type="table" w:customStyle="1" w:styleId="Plaingrid">
    <w:name w:val="Plain grid"/>
    <w:basedOn w:val="TableNormal"/>
    <w:uiPriority w:val="99"/>
    <w:semiHidden/>
    <w:unhideWhenUsed/>
    <w:rsid w:val="00E772F5"/>
    <w:tblPr>
      <w:tblCellMar>
        <w:left w:w="0" w:type="dxa"/>
      </w:tblCellMar>
    </w:tblPr>
  </w:style>
  <w:style w:type="paragraph" w:styleId="Title">
    <w:name w:val="Title"/>
    <w:basedOn w:val="Normal"/>
    <w:next w:val="Normal"/>
    <w:link w:val="TitleChar"/>
    <w:uiPriority w:val="10"/>
    <w:unhideWhenUsed/>
    <w:rsid w:val="00AA75D4"/>
    <w:pPr>
      <w:spacing w:after="300" w:line="240" w:lineRule="auto"/>
      <w:contextualSpacing/>
    </w:pPr>
    <w:rPr>
      <w:rFonts w:asciiTheme="majorHAnsi" w:eastAsiaTheme="majorEastAsia" w:hAnsiTheme="majorHAnsi" w:cstheme="majorBidi"/>
      <w:color w:val="FFFFFF" w:themeColor="background1"/>
      <w:kern w:val="28"/>
      <w:sz w:val="48"/>
      <w:szCs w:val="52"/>
    </w:rPr>
  </w:style>
  <w:style w:type="character" w:customStyle="1" w:styleId="TitleChar">
    <w:name w:val="Title Char"/>
    <w:basedOn w:val="DefaultParagraphFont"/>
    <w:link w:val="Title"/>
    <w:uiPriority w:val="10"/>
    <w:rsid w:val="00F66A91"/>
    <w:rPr>
      <w:rFonts w:asciiTheme="majorHAnsi" w:eastAsiaTheme="majorEastAsia" w:hAnsiTheme="majorHAnsi" w:cstheme="majorBidi"/>
      <w:color w:val="FFFFFF" w:themeColor="background1"/>
      <w:kern w:val="28"/>
      <w:sz w:val="48"/>
      <w:szCs w:val="52"/>
    </w:rPr>
  </w:style>
  <w:style w:type="paragraph" w:styleId="TOCHeading">
    <w:name w:val="TOC Heading"/>
    <w:basedOn w:val="Heading1"/>
    <w:next w:val="Normal"/>
    <w:uiPriority w:val="39"/>
    <w:unhideWhenUsed/>
    <w:rsid w:val="000D13AF"/>
    <w:pPr>
      <w:numPr>
        <w:numId w:val="0"/>
      </w:numPr>
      <w:spacing w:line="240" w:lineRule="atLeast"/>
      <w:outlineLvl w:val="9"/>
    </w:pPr>
    <w:rPr>
      <w:sz w:val="28"/>
    </w:rPr>
  </w:style>
  <w:style w:type="paragraph" w:styleId="Subtitle">
    <w:name w:val="Subtitle"/>
    <w:basedOn w:val="Normal"/>
    <w:next w:val="Normal"/>
    <w:link w:val="SubtitleChar"/>
    <w:unhideWhenUsed/>
    <w:rsid w:val="00AA75D4"/>
    <w:pPr>
      <w:numPr>
        <w:ilvl w:val="1"/>
      </w:numPr>
    </w:pPr>
    <w:rPr>
      <w:rFonts w:asciiTheme="majorHAnsi" w:eastAsiaTheme="majorEastAsia" w:hAnsiTheme="majorHAnsi" w:cstheme="majorBidi"/>
      <w:iCs/>
      <w:color w:val="FFFFFF" w:themeColor="background1"/>
      <w:sz w:val="24"/>
      <w:szCs w:val="24"/>
    </w:rPr>
  </w:style>
  <w:style w:type="character" w:customStyle="1" w:styleId="SubtitleChar">
    <w:name w:val="Subtitle Char"/>
    <w:basedOn w:val="DefaultParagraphFont"/>
    <w:link w:val="Subtitle"/>
    <w:rsid w:val="00F66A91"/>
    <w:rPr>
      <w:rFonts w:asciiTheme="majorHAnsi" w:eastAsiaTheme="majorEastAsia" w:hAnsiTheme="majorHAnsi" w:cstheme="majorBidi"/>
      <w:iCs/>
      <w:color w:val="FFFFFF" w:themeColor="background1"/>
      <w:kern w:val="18"/>
      <w:sz w:val="24"/>
      <w:szCs w:val="24"/>
    </w:rPr>
  </w:style>
  <w:style w:type="paragraph" w:styleId="TOC1">
    <w:name w:val="toc 1"/>
    <w:basedOn w:val="Normal"/>
    <w:next w:val="Normal"/>
    <w:autoRedefine/>
    <w:uiPriority w:val="39"/>
    <w:unhideWhenUsed/>
    <w:rsid w:val="003964F2"/>
    <w:pPr>
      <w:tabs>
        <w:tab w:val="clear" w:pos="284"/>
        <w:tab w:val="right" w:leader="dot" w:pos="9026"/>
      </w:tabs>
      <w:spacing w:after="40"/>
      <w:ind w:right="522"/>
    </w:pPr>
    <w:rPr>
      <w:rFonts w:asciiTheme="majorHAnsi" w:hAnsiTheme="majorHAnsi"/>
      <w:sz w:val="26"/>
    </w:rPr>
  </w:style>
  <w:style w:type="paragraph" w:styleId="TOC2">
    <w:name w:val="toc 2"/>
    <w:basedOn w:val="Normal"/>
    <w:next w:val="Normal"/>
    <w:autoRedefine/>
    <w:uiPriority w:val="39"/>
    <w:unhideWhenUsed/>
    <w:rsid w:val="00AF15A2"/>
    <w:pPr>
      <w:tabs>
        <w:tab w:val="clear" w:pos="284"/>
        <w:tab w:val="left" w:pos="720"/>
        <w:tab w:val="right" w:leader="dot" w:pos="9026"/>
      </w:tabs>
      <w:spacing w:after="40"/>
      <w:ind w:right="522"/>
    </w:pPr>
    <w:rPr>
      <w:noProof/>
    </w:rPr>
  </w:style>
  <w:style w:type="paragraph" w:styleId="TOC3">
    <w:name w:val="toc 3"/>
    <w:basedOn w:val="Normal"/>
    <w:next w:val="Normal"/>
    <w:autoRedefine/>
    <w:uiPriority w:val="39"/>
    <w:unhideWhenUsed/>
    <w:rsid w:val="003964F2"/>
    <w:pPr>
      <w:tabs>
        <w:tab w:val="clear" w:pos="284"/>
        <w:tab w:val="right" w:leader="dot" w:pos="9026"/>
      </w:tabs>
      <w:spacing w:after="40"/>
    </w:pPr>
  </w:style>
  <w:style w:type="paragraph" w:customStyle="1" w:styleId="Coverdata">
    <w:name w:val="Cover data"/>
    <w:basedOn w:val="Subtitle"/>
    <w:uiPriority w:val="1"/>
    <w:semiHidden/>
    <w:unhideWhenUsed/>
    <w:rsid w:val="00DA79BC"/>
    <w:pPr>
      <w:jc w:val="right"/>
    </w:pPr>
    <w:rPr>
      <w:sz w:val="16"/>
    </w:rPr>
  </w:style>
  <w:style w:type="paragraph" w:customStyle="1" w:styleId="Coverfooter">
    <w:name w:val="Cover footer"/>
    <w:basedOn w:val="Coverdata"/>
    <w:uiPriority w:val="1"/>
    <w:unhideWhenUsed/>
    <w:rsid w:val="00B97816"/>
    <w:pPr>
      <w:spacing w:line="200" w:lineRule="atLeast"/>
      <w:jc w:val="left"/>
    </w:pPr>
    <w:rPr>
      <w:rFonts w:asciiTheme="minorHAnsi" w:hAnsiTheme="minorHAnsi"/>
    </w:rPr>
  </w:style>
  <w:style w:type="paragraph" w:customStyle="1" w:styleId="Subtitleheading">
    <w:name w:val="Subtitle heading"/>
    <w:basedOn w:val="Subtitle"/>
    <w:uiPriority w:val="1"/>
    <w:semiHidden/>
    <w:unhideWhenUsed/>
    <w:rsid w:val="00AA75D4"/>
  </w:style>
  <w:style w:type="character" w:styleId="Strong">
    <w:name w:val="Strong"/>
    <w:basedOn w:val="DefaultParagraphFont"/>
    <w:unhideWhenUsed/>
    <w:qFormat/>
    <w:rsid w:val="00542F08"/>
    <w:rPr>
      <w:b/>
      <w:bCs/>
    </w:rPr>
  </w:style>
  <w:style w:type="paragraph" w:styleId="CommentText">
    <w:name w:val="annotation text"/>
    <w:basedOn w:val="Normal"/>
    <w:link w:val="CommentTextChar"/>
    <w:uiPriority w:val="99"/>
    <w:unhideWhenUsed/>
    <w:rsid w:val="00542F08"/>
    <w:pPr>
      <w:spacing w:line="240" w:lineRule="auto"/>
    </w:pPr>
    <w:rPr>
      <w:szCs w:val="20"/>
    </w:rPr>
  </w:style>
  <w:style w:type="character" w:customStyle="1" w:styleId="CommentTextChar">
    <w:name w:val="Comment Text Char"/>
    <w:basedOn w:val="DefaultParagraphFont"/>
    <w:link w:val="CommentText"/>
    <w:uiPriority w:val="99"/>
    <w:rsid w:val="00F66A91"/>
    <w:rPr>
      <w:kern w:val="18"/>
      <w:sz w:val="20"/>
      <w:szCs w:val="20"/>
    </w:rPr>
  </w:style>
  <w:style w:type="paragraph" w:styleId="CommentSubject">
    <w:name w:val="annotation subject"/>
    <w:basedOn w:val="CommentText"/>
    <w:next w:val="CommentText"/>
    <w:link w:val="CommentSubjectChar"/>
    <w:uiPriority w:val="99"/>
    <w:semiHidden/>
    <w:unhideWhenUsed/>
    <w:rsid w:val="00542F08"/>
    <w:rPr>
      <w:b/>
      <w:bCs/>
    </w:rPr>
  </w:style>
  <w:style w:type="character" w:customStyle="1" w:styleId="CommentSubjectChar">
    <w:name w:val="Comment Subject Char"/>
    <w:basedOn w:val="CommentTextChar"/>
    <w:link w:val="CommentSubject"/>
    <w:uiPriority w:val="99"/>
    <w:semiHidden/>
    <w:rsid w:val="00F66A91"/>
    <w:rPr>
      <w:b/>
      <w:bCs/>
      <w:kern w:val="18"/>
      <w:sz w:val="20"/>
      <w:szCs w:val="20"/>
    </w:rPr>
  </w:style>
  <w:style w:type="paragraph" w:customStyle="1" w:styleId="Heading">
    <w:name w:val="Heading"/>
    <w:basedOn w:val="BodyText"/>
    <w:next w:val="BodyText"/>
    <w:uiPriority w:val="1"/>
    <w:semiHidden/>
    <w:unhideWhenUsed/>
    <w:rsid w:val="008952D6"/>
    <w:pPr>
      <w:spacing w:after="120"/>
    </w:pPr>
    <w:rPr>
      <w:rFonts w:asciiTheme="majorHAnsi" w:hAnsiTheme="majorHAnsi" w:cstheme="majorHAnsi"/>
      <w:color w:val="000000" w:themeColor="text2"/>
      <w:sz w:val="24"/>
    </w:rPr>
  </w:style>
  <w:style w:type="paragraph" w:styleId="TableofFigures">
    <w:name w:val="table of figures"/>
    <w:basedOn w:val="Normal"/>
    <w:next w:val="Normal"/>
    <w:uiPriority w:val="99"/>
    <w:unhideWhenUsed/>
    <w:qFormat/>
    <w:rsid w:val="00A34EE8"/>
    <w:pPr>
      <w:tabs>
        <w:tab w:val="clear" w:pos="284"/>
        <w:tab w:val="right" w:leader="dot" w:pos="9026"/>
      </w:tabs>
    </w:pPr>
  </w:style>
  <w:style w:type="numbering" w:customStyle="1" w:styleId="AECOMSectionnumbering">
    <w:name w:val="AECOM Section numbering"/>
    <w:uiPriority w:val="99"/>
    <w:semiHidden/>
    <w:unhideWhenUsed/>
    <w:rsid w:val="0055609F"/>
    <w:pPr>
      <w:numPr>
        <w:numId w:val="10"/>
      </w:numPr>
    </w:pPr>
  </w:style>
  <w:style w:type="paragraph" w:styleId="BalloonText">
    <w:name w:val="Balloon Text"/>
    <w:basedOn w:val="Normal"/>
    <w:link w:val="BalloonTextChar"/>
    <w:semiHidden/>
    <w:unhideWhenUsed/>
    <w:rsid w:val="00F97FC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66A91"/>
    <w:rPr>
      <w:rFonts w:ascii="Tahoma" w:hAnsi="Tahoma" w:cs="Tahoma"/>
      <w:kern w:val="18"/>
      <w:sz w:val="16"/>
      <w:szCs w:val="16"/>
    </w:rPr>
  </w:style>
  <w:style w:type="paragraph" w:styleId="Quote">
    <w:name w:val="Quote"/>
    <w:basedOn w:val="Normal"/>
    <w:next w:val="Normal"/>
    <w:link w:val="QuoteChar"/>
    <w:uiPriority w:val="29"/>
    <w:qFormat/>
    <w:rsid w:val="00854622"/>
    <w:pPr>
      <w:ind w:left="851" w:right="567"/>
    </w:pPr>
    <w:rPr>
      <w:i/>
      <w:iCs/>
      <w:color w:val="000000" w:themeColor="text1"/>
    </w:rPr>
  </w:style>
  <w:style w:type="character" w:customStyle="1" w:styleId="QuoteChar">
    <w:name w:val="Quote Char"/>
    <w:basedOn w:val="DefaultParagraphFont"/>
    <w:link w:val="Quote"/>
    <w:uiPriority w:val="29"/>
    <w:rsid w:val="00F66A91"/>
    <w:rPr>
      <w:i/>
      <w:iCs/>
      <w:color w:val="000000" w:themeColor="text1"/>
      <w:kern w:val="18"/>
    </w:rPr>
  </w:style>
  <w:style w:type="numbering" w:styleId="111111">
    <w:name w:val="Outline List 2"/>
    <w:basedOn w:val="NoList"/>
    <w:unhideWhenUsed/>
    <w:rsid w:val="004C255D"/>
    <w:pPr>
      <w:numPr>
        <w:numId w:val="11"/>
      </w:numPr>
    </w:pPr>
  </w:style>
  <w:style w:type="numbering" w:styleId="1ai">
    <w:name w:val="Outline List 1"/>
    <w:basedOn w:val="NoList"/>
    <w:uiPriority w:val="99"/>
    <w:semiHidden/>
    <w:unhideWhenUsed/>
    <w:rsid w:val="004C255D"/>
    <w:pPr>
      <w:numPr>
        <w:numId w:val="12"/>
      </w:numPr>
    </w:pPr>
  </w:style>
  <w:style w:type="numbering" w:styleId="ArticleSection">
    <w:name w:val="Outline List 3"/>
    <w:basedOn w:val="NoList"/>
    <w:uiPriority w:val="99"/>
    <w:semiHidden/>
    <w:unhideWhenUsed/>
    <w:rsid w:val="004C255D"/>
    <w:pPr>
      <w:numPr>
        <w:numId w:val="13"/>
      </w:numPr>
    </w:pPr>
  </w:style>
  <w:style w:type="paragraph" w:styleId="Bibliography">
    <w:name w:val="Bibliography"/>
    <w:basedOn w:val="Normal"/>
    <w:next w:val="Normal"/>
    <w:uiPriority w:val="37"/>
    <w:semiHidden/>
    <w:unhideWhenUsed/>
    <w:rsid w:val="004C255D"/>
  </w:style>
  <w:style w:type="paragraph" w:styleId="BlockText">
    <w:name w:val="Block Text"/>
    <w:basedOn w:val="Normal"/>
    <w:uiPriority w:val="99"/>
    <w:semiHidden/>
    <w:unhideWhenUsed/>
    <w:rsid w:val="004C255D"/>
    <w:pPr>
      <w:pBdr>
        <w:top w:val="single" w:sz="2" w:space="10" w:color="008768" w:themeColor="accent1" w:shadow="1" w:frame="1"/>
        <w:left w:val="single" w:sz="2" w:space="10" w:color="008768" w:themeColor="accent1" w:shadow="1" w:frame="1"/>
        <w:bottom w:val="single" w:sz="2" w:space="10" w:color="008768" w:themeColor="accent1" w:shadow="1" w:frame="1"/>
        <w:right w:val="single" w:sz="2" w:space="10" w:color="008768" w:themeColor="accent1" w:shadow="1" w:frame="1"/>
      </w:pBdr>
      <w:ind w:left="1152" w:right="1152"/>
    </w:pPr>
    <w:rPr>
      <w:rFonts w:eastAsiaTheme="minorEastAsia"/>
      <w:i/>
      <w:iCs/>
      <w:color w:val="008768" w:themeColor="accent1"/>
    </w:rPr>
  </w:style>
  <w:style w:type="paragraph" w:styleId="BodyText2">
    <w:name w:val="Body Text 2"/>
    <w:basedOn w:val="Normal"/>
    <w:link w:val="BodyText2Char"/>
    <w:unhideWhenUsed/>
    <w:rsid w:val="004C255D"/>
    <w:pPr>
      <w:spacing w:line="480" w:lineRule="auto"/>
    </w:pPr>
  </w:style>
  <w:style w:type="character" w:customStyle="1" w:styleId="BodyText2Char">
    <w:name w:val="Body Text 2 Char"/>
    <w:basedOn w:val="DefaultParagraphFont"/>
    <w:link w:val="BodyText2"/>
    <w:rsid w:val="00F66A91"/>
    <w:rPr>
      <w:kern w:val="18"/>
    </w:rPr>
  </w:style>
  <w:style w:type="paragraph" w:styleId="BodyText3">
    <w:name w:val="Body Text 3"/>
    <w:basedOn w:val="Normal"/>
    <w:link w:val="BodyText3Char"/>
    <w:uiPriority w:val="99"/>
    <w:semiHidden/>
    <w:unhideWhenUsed/>
    <w:rsid w:val="004C255D"/>
    <w:rPr>
      <w:sz w:val="16"/>
      <w:szCs w:val="16"/>
    </w:rPr>
  </w:style>
  <w:style w:type="character" w:customStyle="1" w:styleId="BodyText3Char">
    <w:name w:val="Body Text 3 Char"/>
    <w:basedOn w:val="DefaultParagraphFont"/>
    <w:link w:val="BodyText3"/>
    <w:uiPriority w:val="99"/>
    <w:semiHidden/>
    <w:rsid w:val="00F66A91"/>
    <w:rPr>
      <w:kern w:val="18"/>
      <w:sz w:val="16"/>
      <w:szCs w:val="16"/>
    </w:rPr>
  </w:style>
  <w:style w:type="paragraph" w:styleId="BodyTextFirstIndent">
    <w:name w:val="Body Text First Indent"/>
    <w:basedOn w:val="BodyText"/>
    <w:link w:val="BodyTextFirstIndentChar"/>
    <w:uiPriority w:val="99"/>
    <w:semiHidden/>
    <w:unhideWhenUsed/>
    <w:rsid w:val="004C255D"/>
    <w:pPr>
      <w:spacing w:after="0"/>
      <w:ind w:firstLine="360"/>
    </w:pPr>
  </w:style>
  <w:style w:type="character" w:customStyle="1" w:styleId="BodyTextFirstIndentChar">
    <w:name w:val="Body Text First Indent Char"/>
    <w:basedOn w:val="BodyTextChar"/>
    <w:link w:val="BodyTextFirstIndent"/>
    <w:uiPriority w:val="99"/>
    <w:semiHidden/>
    <w:rsid w:val="00F66A91"/>
    <w:rPr>
      <w:kern w:val="18"/>
      <w:sz w:val="20"/>
    </w:rPr>
  </w:style>
  <w:style w:type="paragraph" w:styleId="BodyTextIndent">
    <w:name w:val="Body Text Indent"/>
    <w:basedOn w:val="Normal"/>
    <w:link w:val="BodyTextIndentChar"/>
    <w:uiPriority w:val="99"/>
    <w:semiHidden/>
    <w:unhideWhenUsed/>
    <w:rsid w:val="004C255D"/>
    <w:pPr>
      <w:ind w:left="283"/>
    </w:pPr>
  </w:style>
  <w:style w:type="character" w:customStyle="1" w:styleId="BodyTextIndentChar">
    <w:name w:val="Body Text Indent Char"/>
    <w:basedOn w:val="DefaultParagraphFont"/>
    <w:link w:val="BodyTextIndent"/>
    <w:uiPriority w:val="99"/>
    <w:semiHidden/>
    <w:rsid w:val="00F66A91"/>
    <w:rPr>
      <w:kern w:val="18"/>
    </w:rPr>
  </w:style>
  <w:style w:type="paragraph" w:styleId="BodyTextFirstIndent2">
    <w:name w:val="Body Text First Indent 2"/>
    <w:basedOn w:val="BodyTextIndent"/>
    <w:link w:val="BodyTextFirstIndent2Char"/>
    <w:uiPriority w:val="99"/>
    <w:semiHidden/>
    <w:unhideWhenUsed/>
    <w:rsid w:val="004C25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F66A91"/>
    <w:rPr>
      <w:kern w:val="18"/>
    </w:rPr>
  </w:style>
  <w:style w:type="paragraph" w:styleId="BodyTextIndent2">
    <w:name w:val="Body Text Indent 2"/>
    <w:basedOn w:val="Normal"/>
    <w:link w:val="BodyTextIndent2Char"/>
    <w:uiPriority w:val="99"/>
    <w:semiHidden/>
    <w:unhideWhenUsed/>
    <w:rsid w:val="004C255D"/>
    <w:pPr>
      <w:spacing w:line="480" w:lineRule="auto"/>
      <w:ind w:left="283"/>
    </w:pPr>
  </w:style>
  <w:style w:type="character" w:customStyle="1" w:styleId="BodyTextIndent2Char">
    <w:name w:val="Body Text Indent 2 Char"/>
    <w:basedOn w:val="DefaultParagraphFont"/>
    <w:link w:val="BodyTextIndent2"/>
    <w:uiPriority w:val="99"/>
    <w:semiHidden/>
    <w:rsid w:val="00F66A91"/>
    <w:rPr>
      <w:kern w:val="18"/>
    </w:rPr>
  </w:style>
  <w:style w:type="paragraph" w:styleId="BodyTextIndent3">
    <w:name w:val="Body Text Indent 3"/>
    <w:basedOn w:val="Normal"/>
    <w:link w:val="BodyTextIndent3Char"/>
    <w:uiPriority w:val="99"/>
    <w:semiHidden/>
    <w:unhideWhenUsed/>
    <w:rsid w:val="004C255D"/>
    <w:pPr>
      <w:ind w:left="283"/>
    </w:pPr>
    <w:rPr>
      <w:sz w:val="16"/>
      <w:szCs w:val="16"/>
    </w:rPr>
  </w:style>
  <w:style w:type="character" w:customStyle="1" w:styleId="BodyTextIndent3Char">
    <w:name w:val="Body Text Indent 3 Char"/>
    <w:basedOn w:val="DefaultParagraphFont"/>
    <w:link w:val="BodyTextIndent3"/>
    <w:uiPriority w:val="99"/>
    <w:semiHidden/>
    <w:rsid w:val="00F66A91"/>
    <w:rPr>
      <w:kern w:val="18"/>
      <w:sz w:val="16"/>
      <w:szCs w:val="16"/>
    </w:rPr>
  </w:style>
  <w:style w:type="character" w:styleId="BookTitle">
    <w:name w:val="Book Title"/>
    <w:basedOn w:val="DefaultParagraphFont"/>
    <w:uiPriority w:val="33"/>
    <w:unhideWhenUsed/>
    <w:rsid w:val="004C255D"/>
    <w:rPr>
      <w:b/>
      <w:bCs/>
      <w:smallCaps/>
      <w:spacing w:val="5"/>
    </w:rPr>
  </w:style>
  <w:style w:type="paragraph" w:styleId="Closing">
    <w:name w:val="Closing"/>
    <w:basedOn w:val="Normal"/>
    <w:link w:val="ClosingChar"/>
    <w:unhideWhenUsed/>
    <w:rsid w:val="004C255D"/>
    <w:pPr>
      <w:spacing w:line="240" w:lineRule="auto"/>
      <w:ind w:left="4252"/>
    </w:pPr>
  </w:style>
  <w:style w:type="character" w:customStyle="1" w:styleId="ClosingChar">
    <w:name w:val="Closing Char"/>
    <w:basedOn w:val="DefaultParagraphFont"/>
    <w:link w:val="Closing"/>
    <w:rsid w:val="00F66A91"/>
    <w:rPr>
      <w:kern w:val="18"/>
    </w:rPr>
  </w:style>
  <w:style w:type="character" w:styleId="CommentReference">
    <w:name w:val="annotation reference"/>
    <w:basedOn w:val="DefaultParagraphFont"/>
    <w:uiPriority w:val="99"/>
    <w:unhideWhenUsed/>
    <w:rsid w:val="004C255D"/>
    <w:rPr>
      <w:sz w:val="16"/>
      <w:szCs w:val="16"/>
    </w:rPr>
  </w:style>
  <w:style w:type="paragraph" w:styleId="Date">
    <w:name w:val="Date"/>
    <w:basedOn w:val="Normal"/>
    <w:next w:val="Normal"/>
    <w:link w:val="DateChar"/>
    <w:uiPriority w:val="99"/>
    <w:semiHidden/>
    <w:unhideWhenUsed/>
    <w:rsid w:val="004C255D"/>
  </w:style>
  <w:style w:type="character" w:customStyle="1" w:styleId="DateChar">
    <w:name w:val="Date Char"/>
    <w:basedOn w:val="DefaultParagraphFont"/>
    <w:link w:val="Date"/>
    <w:uiPriority w:val="99"/>
    <w:semiHidden/>
    <w:rsid w:val="00F66A91"/>
    <w:rPr>
      <w:kern w:val="18"/>
    </w:rPr>
  </w:style>
  <w:style w:type="paragraph" w:styleId="DocumentMap">
    <w:name w:val="Document Map"/>
    <w:basedOn w:val="Normal"/>
    <w:link w:val="DocumentMapChar"/>
    <w:uiPriority w:val="99"/>
    <w:semiHidden/>
    <w:unhideWhenUsed/>
    <w:rsid w:val="004C255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66A91"/>
    <w:rPr>
      <w:rFonts w:ascii="Tahoma" w:hAnsi="Tahoma" w:cs="Tahoma"/>
      <w:kern w:val="18"/>
      <w:sz w:val="16"/>
      <w:szCs w:val="16"/>
    </w:rPr>
  </w:style>
  <w:style w:type="paragraph" w:styleId="E-mailSignature">
    <w:name w:val="E-mail Signature"/>
    <w:basedOn w:val="Normal"/>
    <w:link w:val="E-mailSignatureChar"/>
    <w:uiPriority w:val="99"/>
    <w:semiHidden/>
    <w:unhideWhenUsed/>
    <w:rsid w:val="004C255D"/>
    <w:pPr>
      <w:spacing w:line="240" w:lineRule="auto"/>
    </w:pPr>
  </w:style>
  <w:style w:type="character" w:customStyle="1" w:styleId="E-mailSignatureChar">
    <w:name w:val="E-mail Signature Char"/>
    <w:basedOn w:val="DefaultParagraphFont"/>
    <w:link w:val="E-mailSignature"/>
    <w:uiPriority w:val="99"/>
    <w:semiHidden/>
    <w:rsid w:val="00F66A91"/>
    <w:rPr>
      <w:kern w:val="18"/>
    </w:rPr>
  </w:style>
  <w:style w:type="character" w:styleId="Emphasis">
    <w:name w:val="Emphasis"/>
    <w:basedOn w:val="DefaultParagraphFont"/>
    <w:unhideWhenUsed/>
    <w:qFormat/>
    <w:rsid w:val="004C255D"/>
    <w:rPr>
      <w:i/>
      <w:iCs/>
    </w:rPr>
  </w:style>
  <w:style w:type="character" w:styleId="EndnoteReference">
    <w:name w:val="endnote reference"/>
    <w:basedOn w:val="DefaultParagraphFont"/>
    <w:unhideWhenUsed/>
    <w:rsid w:val="004C255D"/>
    <w:rPr>
      <w:vertAlign w:val="superscript"/>
    </w:rPr>
  </w:style>
  <w:style w:type="paragraph" w:styleId="EndnoteText">
    <w:name w:val="endnote text"/>
    <w:basedOn w:val="Normal"/>
    <w:link w:val="EndnoteTextChar"/>
    <w:unhideWhenUsed/>
    <w:rsid w:val="004C255D"/>
    <w:pPr>
      <w:spacing w:line="240" w:lineRule="auto"/>
    </w:pPr>
    <w:rPr>
      <w:szCs w:val="20"/>
    </w:rPr>
  </w:style>
  <w:style w:type="character" w:customStyle="1" w:styleId="EndnoteTextChar">
    <w:name w:val="Endnote Text Char"/>
    <w:basedOn w:val="DefaultParagraphFont"/>
    <w:link w:val="EndnoteText"/>
    <w:rsid w:val="00F66A91"/>
    <w:rPr>
      <w:kern w:val="18"/>
      <w:sz w:val="20"/>
      <w:szCs w:val="20"/>
    </w:rPr>
  </w:style>
  <w:style w:type="paragraph" w:styleId="EnvelopeAddress">
    <w:name w:val="envelope address"/>
    <w:basedOn w:val="Normal"/>
    <w:uiPriority w:val="99"/>
    <w:semiHidden/>
    <w:unhideWhenUsed/>
    <w:rsid w:val="004C255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C255D"/>
    <w:pPr>
      <w:spacing w:line="240" w:lineRule="auto"/>
    </w:pPr>
    <w:rPr>
      <w:rFonts w:asciiTheme="majorHAnsi" w:eastAsiaTheme="majorEastAsia" w:hAnsiTheme="majorHAnsi" w:cstheme="majorBidi"/>
      <w:szCs w:val="20"/>
    </w:rPr>
  </w:style>
  <w:style w:type="character" w:styleId="HTMLAcronym">
    <w:name w:val="HTML Acronym"/>
    <w:basedOn w:val="DefaultParagraphFont"/>
    <w:uiPriority w:val="99"/>
    <w:semiHidden/>
    <w:unhideWhenUsed/>
    <w:rsid w:val="004C255D"/>
  </w:style>
  <w:style w:type="paragraph" w:styleId="HTMLAddress">
    <w:name w:val="HTML Address"/>
    <w:basedOn w:val="Normal"/>
    <w:link w:val="HTMLAddressChar"/>
    <w:uiPriority w:val="99"/>
    <w:semiHidden/>
    <w:unhideWhenUsed/>
    <w:rsid w:val="004C255D"/>
    <w:pPr>
      <w:spacing w:line="240" w:lineRule="auto"/>
    </w:pPr>
    <w:rPr>
      <w:i/>
      <w:iCs/>
    </w:rPr>
  </w:style>
  <w:style w:type="character" w:customStyle="1" w:styleId="HTMLAddressChar">
    <w:name w:val="HTML Address Char"/>
    <w:basedOn w:val="DefaultParagraphFont"/>
    <w:link w:val="HTMLAddress"/>
    <w:uiPriority w:val="99"/>
    <w:semiHidden/>
    <w:rsid w:val="00F66A91"/>
    <w:rPr>
      <w:i/>
      <w:iCs/>
      <w:kern w:val="18"/>
    </w:rPr>
  </w:style>
  <w:style w:type="character" w:styleId="HTMLCite">
    <w:name w:val="HTML Cite"/>
    <w:basedOn w:val="DefaultParagraphFont"/>
    <w:uiPriority w:val="99"/>
    <w:semiHidden/>
    <w:unhideWhenUsed/>
    <w:rsid w:val="004C255D"/>
    <w:rPr>
      <w:i/>
      <w:iCs/>
    </w:rPr>
  </w:style>
  <w:style w:type="character" w:styleId="HTMLCode">
    <w:name w:val="HTML Code"/>
    <w:basedOn w:val="DefaultParagraphFont"/>
    <w:uiPriority w:val="99"/>
    <w:semiHidden/>
    <w:unhideWhenUsed/>
    <w:rsid w:val="004C255D"/>
    <w:rPr>
      <w:rFonts w:ascii="Consolas" w:hAnsi="Consolas"/>
      <w:sz w:val="20"/>
      <w:szCs w:val="20"/>
    </w:rPr>
  </w:style>
  <w:style w:type="character" w:styleId="HTMLDefinition">
    <w:name w:val="HTML Definition"/>
    <w:basedOn w:val="DefaultParagraphFont"/>
    <w:uiPriority w:val="99"/>
    <w:semiHidden/>
    <w:unhideWhenUsed/>
    <w:rsid w:val="004C255D"/>
    <w:rPr>
      <w:i/>
      <w:iCs/>
    </w:rPr>
  </w:style>
  <w:style w:type="character" w:styleId="HTMLKeyboard">
    <w:name w:val="HTML Keyboard"/>
    <w:basedOn w:val="DefaultParagraphFont"/>
    <w:uiPriority w:val="99"/>
    <w:semiHidden/>
    <w:unhideWhenUsed/>
    <w:rsid w:val="004C255D"/>
    <w:rPr>
      <w:rFonts w:ascii="Consolas" w:hAnsi="Consolas"/>
      <w:sz w:val="20"/>
      <w:szCs w:val="20"/>
    </w:rPr>
  </w:style>
  <w:style w:type="paragraph" w:styleId="HTMLPreformatted">
    <w:name w:val="HTML Preformatted"/>
    <w:basedOn w:val="Normal"/>
    <w:link w:val="HTMLPreformattedChar"/>
    <w:uiPriority w:val="99"/>
    <w:semiHidden/>
    <w:unhideWhenUsed/>
    <w:rsid w:val="004C255D"/>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66A91"/>
    <w:rPr>
      <w:rFonts w:ascii="Consolas" w:hAnsi="Consolas"/>
      <w:kern w:val="18"/>
      <w:sz w:val="20"/>
      <w:szCs w:val="20"/>
    </w:rPr>
  </w:style>
  <w:style w:type="character" w:styleId="HTMLSample">
    <w:name w:val="HTML Sample"/>
    <w:basedOn w:val="DefaultParagraphFont"/>
    <w:uiPriority w:val="99"/>
    <w:semiHidden/>
    <w:unhideWhenUsed/>
    <w:rsid w:val="004C255D"/>
    <w:rPr>
      <w:rFonts w:ascii="Consolas" w:hAnsi="Consolas"/>
      <w:sz w:val="24"/>
      <w:szCs w:val="24"/>
    </w:rPr>
  </w:style>
  <w:style w:type="character" w:styleId="HTMLTypewriter">
    <w:name w:val="HTML Typewriter"/>
    <w:basedOn w:val="DefaultParagraphFont"/>
    <w:uiPriority w:val="99"/>
    <w:semiHidden/>
    <w:unhideWhenUsed/>
    <w:rsid w:val="004C255D"/>
    <w:rPr>
      <w:rFonts w:ascii="Consolas" w:hAnsi="Consolas"/>
      <w:sz w:val="20"/>
      <w:szCs w:val="20"/>
    </w:rPr>
  </w:style>
  <w:style w:type="character" w:styleId="HTMLVariable">
    <w:name w:val="HTML Variable"/>
    <w:basedOn w:val="DefaultParagraphFont"/>
    <w:uiPriority w:val="99"/>
    <w:semiHidden/>
    <w:unhideWhenUsed/>
    <w:rsid w:val="004C255D"/>
    <w:rPr>
      <w:i/>
      <w:iCs/>
    </w:rPr>
  </w:style>
  <w:style w:type="paragraph" w:styleId="Index1">
    <w:name w:val="index 1"/>
    <w:basedOn w:val="Normal"/>
    <w:next w:val="Normal"/>
    <w:autoRedefine/>
    <w:uiPriority w:val="99"/>
    <w:semiHidden/>
    <w:unhideWhenUsed/>
    <w:rsid w:val="004C255D"/>
    <w:pPr>
      <w:tabs>
        <w:tab w:val="clear" w:pos="284"/>
      </w:tabs>
      <w:spacing w:line="240" w:lineRule="auto"/>
      <w:ind w:left="180" w:hanging="180"/>
    </w:pPr>
  </w:style>
  <w:style w:type="paragraph" w:styleId="Index2">
    <w:name w:val="index 2"/>
    <w:basedOn w:val="Normal"/>
    <w:next w:val="Normal"/>
    <w:autoRedefine/>
    <w:uiPriority w:val="99"/>
    <w:semiHidden/>
    <w:unhideWhenUsed/>
    <w:rsid w:val="004C255D"/>
    <w:pPr>
      <w:tabs>
        <w:tab w:val="clear" w:pos="284"/>
      </w:tabs>
      <w:spacing w:line="240" w:lineRule="auto"/>
      <w:ind w:left="360" w:hanging="180"/>
    </w:pPr>
  </w:style>
  <w:style w:type="paragraph" w:styleId="Index3">
    <w:name w:val="index 3"/>
    <w:basedOn w:val="Normal"/>
    <w:next w:val="Normal"/>
    <w:autoRedefine/>
    <w:uiPriority w:val="99"/>
    <w:semiHidden/>
    <w:unhideWhenUsed/>
    <w:rsid w:val="004C255D"/>
    <w:pPr>
      <w:tabs>
        <w:tab w:val="clear" w:pos="284"/>
      </w:tabs>
      <w:spacing w:line="240" w:lineRule="auto"/>
      <w:ind w:left="540" w:hanging="180"/>
    </w:pPr>
  </w:style>
  <w:style w:type="paragraph" w:styleId="Index4">
    <w:name w:val="index 4"/>
    <w:basedOn w:val="Normal"/>
    <w:next w:val="Normal"/>
    <w:autoRedefine/>
    <w:uiPriority w:val="99"/>
    <w:semiHidden/>
    <w:unhideWhenUsed/>
    <w:rsid w:val="004C255D"/>
    <w:pPr>
      <w:tabs>
        <w:tab w:val="clear" w:pos="284"/>
      </w:tabs>
      <w:spacing w:line="240" w:lineRule="auto"/>
      <w:ind w:left="720" w:hanging="180"/>
    </w:pPr>
  </w:style>
  <w:style w:type="paragraph" w:styleId="Index5">
    <w:name w:val="index 5"/>
    <w:basedOn w:val="Normal"/>
    <w:next w:val="Normal"/>
    <w:autoRedefine/>
    <w:uiPriority w:val="99"/>
    <w:semiHidden/>
    <w:unhideWhenUsed/>
    <w:rsid w:val="004C255D"/>
    <w:pPr>
      <w:tabs>
        <w:tab w:val="clear" w:pos="284"/>
      </w:tabs>
      <w:spacing w:line="240" w:lineRule="auto"/>
      <w:ind w:left="900" w:hanging="180"/>
    </w:pPr>
  </w:style>
  <w:style w:type="paragraph" w:styleId="Index6">
    <w:name w:val="index 6"/>
    <w:basedOn w:val="Normal"/>
    <w:next w:val="Normal"/>
    <w:autoRedefine/>
    <w:uiPriority w:val="99"/>
    <w:semiHidden/>
    <w:unhideWhenUsed/>
    <w:rsid w:val="004C255D"/>
    <w:pPr>
      <w:tabs>
        <w:tab w:val="clear" w:pos="284"/>
      </w:tabs>
      <w:spacing w:line="240" w:lineRule="auto"/>
      <w:ind w:left="1080" w:hanging="180"/>
    </w:pPr>
  </w:style>
  <w:style w:type="paragraph" w:styleId="Index7">
    <w:name w:val="index 7"/>
    <w:basedOn w:val="Normal"/>
    <w:next w:val="Normal"/>
    <w:autoRedefine/>
    <w:uiPriority w:val="99"/>
    <w:semiHidden/>
    <w:unhideWhenUsed/>
    <w:rsid w:val="004C255D"/>
    <w:pPr>
      <w:tabs>
        <w:tab w:val="clear" w:pos="284"/>
      </w:tabs>
      <w:spacing w:line="240" w:lineRule="auto"/>
      <w:ind w:left="1260" w:hanging="180"/>
    </w:pPr>
  </w:style>
  <w:style w:type="paragraph" w:styleId="Index8">
    <w:name w:val="index 8"/>
    <w:basedOn w:val="Normal"/>
    <w:next w:val="Normal"/>
    <w:autoRedefine/>
    <w:uiPriority w:val="99"/>
    <w:semiHidden/>
    <w:unhideWhenUsed/>
    <w:rsid w:val="004C255D"/>
    <w:pPr>
      <w:tabs>
        <w:tab w:val="clear" w:pos="284"/>
      </w:tabs>
      <w:spacing w:line="240" w:lineRule="auto"/>
      <w:ind w:left="1440" w:hanging="180"/>
    </w:pPr>
  </w:style>
  <w:style w:type="paragraph" w:styleId="Index9">
    <w:name w:val="index 9"/>
    <w:basedOn w:val="Normal"/>
    <w:next w:val="Normal"/>
    <w:autoRedefine/>
    <w:uiPriority w:val="99"/>
    <w:semiHidden/>
    <w:unhideWhenUsed/>
    <w:rsid w:val="004C255D"/>
    <w:pPr>
      <w:tabs>
        <w:tab w:val="clear" w:pos="284"/>
      </w:tabs>
      <w:spacing w:line="240" w:lineRule="auto"/>
      <w:ind w:left="1620" w:hanging="180"/>
    </w:pPr>
  </w:style>
  <w:style w:type="paragraph" w:styleId="IndexHeading">
    <w:name w:val="index heading"/>
    <w:basedOn w:val="Normal"/>
    <w:next w:val="Index1"/>
    <w:uiPriority w:val="99"/>
    <w:semiHidden/>
    <w:unhideWhenUsed/>
    <w:rsid w:val="004C255D"/>
    <w:rPr>
      <w:rFonts w:asciiTheme="majorHAnsi" w:eastAsiaTheme="majorEastAsia" w:hAnsiTheme="majorHAnsi" w:cstheme="majorBidi"/>
      <w:b/>
      <w:bCs/>
    </w:rPr>
  </w:style>
  <w:style w:type="character" w:styleId="IntenseEmphasis">
    <w:name w:val="Intense Emphasis"/>
    <w:basedOn w:val="DefaultParagraphFont"/>
    <w:uiPriority w:val="29"/>
    <w:unhideWhenUsed/>
    <w:qFormat/>
    <w:rsid w:val="004C255D"/>
    <w:rPr>
      <w:b/>
      <w:bCs/>
      <w:i/>
      <w:iCs/>
      <w:color w:val="008768" w:themeColor="accent1"/>
    </w:rPr>
  </w:style>
  <w:style w:type="paragraph" w:styleId="IntenseQuote">
    <w:name w:val="Intense Quote"/>
    <w:basedOn w:val="Normal"/>
    <w:next w:val="Normal"/>
    <w:link w:val="IntenseQuoteChar"/>
    <w:uiPriority w:val="30"/>
    <w:unhideWhenUsed/>
    <w:qFormat/>
    <w:rsid w:val="004C255D"/>
    <w:pPr>
      <w:pBdr>
        <w:bottom w:val="single" w:sz="4" w:space="4" w:color="008768" w:themeColor="accent1"/>
      </w:pBdr>
      <w:spacing w:before="200" w:after="280"/>
      <w:ind w:left="936" w:right="936"/>
    </w:pPr>
    <w:rPr>
      <w:b/>
      <w:bCs/>
      <w:i/>
      <w:iCs/>
      <w:color w:val="008768" w:themeColor="accent1"/>
    </w:rPr>
  </w:style>
  <w:style w:type="character" w:customStyle="1" w:styleId="IntenseQuoteChar">
    <w:name w:val="Intense Quote Char"/>
    <w:basedOn w:val="DefaultParagraphFont"/>
    <w:link w:val="IntenseQuote"/>
    <w:uiPriority w:val="30"/>
    <w:rsid w:val="00F66A91"/>
    <w:rPr>
      <w:b/>
      <w:bCs/>
      <w:i/>
      <w:iCs/>
      <w:color w:val="008768" w:themeColor="accent1"/>
      <w:kern w:val="18"/>
    </w:rPr>
  </w:style>
  <w:style w:type="character" w:styleId="IntenseReference">
    <w:name w:val="Intense Reference"/>
    <w:basedOn w:val="DefaultParagraphFont"/>
    <w:uiPriority w:val="32"/>
    <w:unhideWhenUsed/>
    <w:rsid w:val="004C255D"/>
    <w:rPr>
      <w:b/>
      <w:bCs/>
      <w:smallCaps/>
      <w:color w:val="00353E" w:themeColor="accent2"/>
      <w:spacing w:val="5"/>
      <w:u w:val="single"/>
    </w:rPr>
  </w:style>
  <w:style w:type="character" w:styleId="LineNumber">
    <w:name w:val="line number"/>
    <w:basedOn w:val="DefaultParagraphFont"/>
    <w:uiPriority w:val="99"/>
    <w:semiHidden/>
    <w:unhideWhenUsed/>
    <w:rsid w:val="004C255D"/>
  </w:style>
  <w:style w:type="paragraph" w:styleId="List">
    <w:name w:val="List"/>
    <w:basedOn w:val="Normal"/>
    <w:uiPriority w:val="99"/>
    <w:semiHidden/>
    <w:unhideWhenUsed/>
    <w:rsid w:val="004C255D"/>
    <w:pPr>
      <w:ind w:left="283" w:hanging="283"/>
      <w:contextualSpacing/>
    </w:pPr>
  </w:style>
  <w:style w:type="paragraph" w:styleId="List2">
    <w:name w:val="List 2"/>
    <w:basedOn w:val="Normal"/>
    <w:uiPriority w:val="99"/>
    <w:semiHidden/>
    <w:unhideWhenUsed/>
    <w:rsid w:val="004C255D"/>
    <w:pPr>
      <w:ind w:left="566" w:hanging="283"/>
      <w:contextualSpacing/>
    </w:pPr>
  </w:style>
  <w:style w:type="paragraph" w:styleId="List3">
    <w:name w:val="List 3"/>
    <w:basedOn w:val="Normal"/>
    <w:uiPriority w:val="99"/>
    <w:semiHidden/>
    <w:unhideWhenUsed/>
    <w:rsid w:val="004C255D"/>
    <w:pPr>
      <w:ind w:left="849" w:hanging="283"/>
      <w:contextualSpacing/>
    </w:pPr>
  </w:style>
  <w:style w:type="paragraph" w:styleId="List4">
    <w:name w:val="List 4"/>
    <w:basedOn w:val="Normal"/>
    <w:uiPriority w:val="99"/>
    <w:semiHidden/>
    <w:unhideWhenUsed/>
    <w:rsid w:val="004C255D"/>
    <w:pPr>
      <w:ind w:left="1132" w:hanging="283"/>
      <w:contextualSpacing/>
    </w:pPr>
  </w:style>
  <w:style w:type="paragraph" w:styleId="List5">
    <w:name w:val="List 5"/>
    <w:basedOn w:val="Normal"/>
    <w:uiPriority w:val="99"/>
    <w:semiHidden/>
    <w:unhideWhenUsed/>
    <w:rsid w:val="004C255D"/>
    <w:pPr>
      <w:ind w:left="1415" w:hanging="283"/>
      <w:contextualSpacing/>
    </w:pPr>
  </w:style>
  <w:style w:type="paragraph" w:styleId="ListBullet4">
    <w:name w:val="List Bullet 4"/>
    <w:basedOn w:val="Normal"/>
    <w:uiPriority w:val="99"/>
    <w:semiHidden/>
    <w:unhideWhenUsed/>
    <w:rsid w:val="004C255D"/>
    <w:pPr>
      <w:numPr>
        <w:numId w:val="3"/>
      </w:numPr>
      <w:contextualSpacing/>
    </w:pPr>
  </w:style>
  <w:style w:type="paragraph" w:styleId="ListBullet5">
    <w:name w:val="List Bullet 5"/>
    <w:basedOn w:val="Normal"/>
    <w:uiPriority w:val="99"/>
    <w:semiHidden/>
    <w:unhideWhenUsed/>
    <w:rsid w:val="004C255D"/>
    <w:pPr>
      <w:numPr>
        <w:numId w:val="4"/>
      </w:numPr>
      <w:contextualSpacing/>
    </w:pPr>
  </w:style>
  <w:style w:type="paragraph" w:styleId="ListContinue">
    <w:name w:val="List Continue"/>
    <w:basedOn w:val="Normal"/>
    <w:uiPriority w:val="99"/>
    <w:semiHidden/>
    <w:unhideWhenUsed/>
    <w:rsid w:val="004C255D"/>
    <w:pPr>
      <w:ind w:left="283"/>
      <w:contextualSpacing/>
    </w:pPr>
  </w:style>
  <w:style w:type="paragraph" w:styleId="ListContinue2">
    <w:name w:val="List Continue 2"/>
    <w:basedOn w:val="Normal"/>
    <w:uiPriority w:val="99"/>
    <w:semiHidden/>
    <w:unhideWhenUsed/>
    <w:rsid w:val="004C255D"/>
    <w:pPr>
      <w:ind w:left="566"/>
      <w:contextualSpacing/>
    </w:pPr>
  </w:style>
  <w:style w:type="paragraph" w:styleId="ListContinue3">
    <w:name w:val="List Continue 3"/>
    <w:basedOn w:val="Normal"/>
    <w:uiPriority w:val="99"/>
    <w:semiHidden/>
    <w:unhideWhenUsed/>
    <w:rsid w:val="004C255D"/>
    <w:pPr>
      <w:ind w:left="849"/>
      <w:contextualSpacing/>
    </w:pPr>
  </w:style>
  <w:style w:type="paragraph" w:styleId="ListContinue4">
    <w:name w:val="List Continue 4"/>
    <w:basedOn w:val="Normal"/>
    <w:uiPriority w:val="99"/>
    <w:semiHidden/>
    <w:unhideWhenUsed/>
    <w:rsid w:val="004C255D"/>
    <w:pPr>
      <w:ind w:left="1132"/>
      <w:contextualSpacing/>
    </w:pPr>
  </w:style>
  <w:style w:type="paragraph" w:styleId="ListContinue5">
    <w:name w:val="List Continue 5"/>
    <w:basedOn w:val="Normal"/>
    <w:uiPriority w:val="99"/>
    <w:semiHidden/>
    <w:unhideWhenUsed/>
    <w:rsid w:val="004C255D"/>
    <w:pPr>
      <w:ind w:left="1415"/>
      <w:contextualSpacing/>
    </w:pPr>
  </w:style>
  <w:style w:type="paragraph" w:styleId="ListNumber4">
    <w:name w:val="List Number 4"/>
    <w:basedOn w:val="Normal"/>
    <w:uiPriority w:val="99"/>
    <w:semiHidden/>
    <w:unhideWhenUsed/>
    <w:rsid w:val="004C255D"/>
    <w:pPr>
      <w:numPr>
        <w:numId w:val="5"/>
      </w:numPr>
      <w:contextualSpacing/>
    </w:pPr>
  </w:style>
  <w:style w:type="paragraph" w:styleId="ListNumber5">
    <w:name w:val="List Number 5"/>
    <w:basedOn w:val="Normal"/>
    <w:uiPriority w:val="99"/>
    <w:semiHidden/>
    <w:unhideWhenUsed/>
    <w:rsid w:val="004C255D"/>
    <w:pPr>
      <w:numPr>
        <w:numId w:val="6"/>
      </w:numPr>
      <w:contextualSpacing/>
    </w:pPr>
  </w:style>
  <w:style w:type="paragraph" w:styleId="ListParagraph">
    <w:name w:val="List Paragraph"/>
    <w:aliases w:val="List Bullets,Bullet 1,b1,bullet1,bullet 1,Bullets,Bullet Number,Headding 3,Numbered Para 1,Dot pt,No Spacing1,List Paragraph Char Char Char,Indicator Text,List Paragraph1,Bullet Points,MAIN CONTENT,List Paragraph12,List Paragraph11"/>
    <w:basedOn w:val="Normal"/>
    <w:uiPriority w:val="34"/>
    <w:unhideWhenUsed/>
    <w:qFormat/>
    <w:rsid w:val="004C255D"/>
    <w:pPr>
      <w:ind w:left="720"/>
      <w:contextualSpacing/>
    </w:pPr>
  </w:style>
  <w:style w:type="paragraph" w:styleId="MacroText">
    <w:name w:val="macro"/>
    <w:link w:val="MacroTextChar"/>
    <w:uiPriority w:val="99"/>
    <w:semiHidden/>
    <w:unhideWhenUsed/>
    <w:rsid w:val="004C255D"/>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F66A91"/>
    <w:rPr>
      <w:rFonts w:ascii="Consolas" w:hAnsi="Consolas"/>
      <w:sz w:val="20"/>
      <w:szCs w:val="20"/>
    </w:rPr>
  </w:style>
  <w:style w:type="paragraph" w:styleId="MessageHeader">
    <w:name w:val="Message Header"/>
    <w:basedOn w:val="Normal"/>
    <w:link w:val="MessageHeaderChar"/>
    <w:uiPriority w:val="99"/>
    <w:semiHidden/>
    <w:unhideWhenUsed/>
    <w:rsid w:val="004C255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6A91"/>
    <w:rPr>
      <w:rFonts w:asciiTheme="majorHAnsi" w:eastAsiaTheme="majorEastAsia" w:hAnsiTheme="majorHAnsi" w:cstheme="majorBidi"/>
      <w:kern w:val="18"/>
      <w:sz w:val="24"/>
      <w:szCs w:val="24"/>
      <w:shd w:val="pct20" w:color="auto" w:fill="auto"/>
    </w:rPr>
  </w:style>
  <w:style w:type="paragraph" w:styleId="NoSpacing">
    <w:name w:val="No Spacing"/>
    <w:link w:val="NoSpacingChar"/>
    <w:uiPriority w:val="29"/>
    <w:unhideWhenUsed/>
    <w:qFormat/>
    <w:rsid w:val="004C255D"/>
    <w:pPr>
      <w:tabs>
        <w:tab w:val="left" w:pos="284"/>
      </w:tabs>
    </w:pPr>
  </w:style>
  <w:style w:type="paragraph" w:styleId="NormalWeb">
    <w:name w:val="Normal (Web)"/>
    <w:basedOn w:val="Normal"/>
    <w:uiPriority w:val="99"/>
    <w:semiHidden/>
    <w:unhideWhenUsed/>
    <w:rsid w:val="004C255D"/>
    <w:rPr>
      <w:rFonts w:ascii="Times New Roman" w:hAnsi="Times New Roman" w:cs="Times New Roman"/>
      <w:sz w:val="24"/>
      <w:szCs w:val="24"/>
    </w:rPr>
  </w:style>
  <w:style w:type="paragraph" w:styleId="NormalIndent">
    <w:name w:val="Normal Indent"/>
    <w:basedOn w:val="Normal"/>
    <w:unhideWhenUsed/>
    <w:rsid w:val="004C255D"/>
    <w:pPr>
      <w:ind w:left="720"/>
    </w:pPr>
  </w:style>
  <w:style w:type="paragraph" w:styleId="NoteHeading">
    <w:name w:val="Note Heading"/>
    <w:basedOn w:val="Normal"/>
    <w:next w:val="Normal"/>
    <w:link w:val="NoteHeadingChar"/>
    <w:uiPriority w:val="99"/>
    <w:semiHidden/>
    <w:unhideWhenUsed/>
    <w:rsid w:val="004C255D"/>
    <w:pPr>
      <w:spacing w:line="240" w:lineRule="auto"/>
    </w:pPr>
  </w:style>
  <w:style w:type="character" w:customStyle="1" w:styleId="NoteHeadingChar">
    <w:name w:val="Note Heading Char"/>
    <w:basedOn w:val="DefaultParagraphFont"/>
    <w:link w:val="NoteHeading"/>
    <w:uiPriority w:val="99"/>
    <w:semiHidden/>
    <w:rsid w:val="00F66A91"/>
    <w:rPr>
      <w:kern w:val="18"/>
    </w:rPr>
  </w:style>
  <w:style w:type="character" w:styleId="PageNumber">
    <w:name w:val="page number"/>
    <w:basedOn w:val="DefaultParagraphFont"/>
    <w:unhideWhenUsed/>
    <w:rsid w:val="004C255D"/>
  </w:style>
  <w:style w:type="character" w:styleId="PlaceholderText">
    <w:name w:val="Placeholder Text"/>
    <w:basedOn w:val="DefaultParagraphFont"/>
    <w:uiPriority w:val="99"/>
    <w:semiHidden/>
    <w:unhideWhenUsed/>
    <w:rsid w:val="004C255D"/>
    <w:rPr>
      <w:color w:val="808080"/>
    </w:rPr>
  </w:style>
  <w:style w:type="paragraph" w:styleId="PlainText">
    <w:name w:val="Plain Text"/>
    <w:basedOn w:val="Normal"/>
    <w:link w:val="PlainTextChar"/>
    <w:unhideWhenUsed/>
    <w:rsid w:val="004C255D"/>
    <w:pPr>
      <w:spacing w:line="240" w:lineRule="auto"/>
    </w:pPr>
    <w:rPr>
      <w:rFonts w:ascii="Consolas" w:hAnsi="Consolas"/>
      <w:sz w:val="21"/>
      <w:szCs w:val="21"/>
    </w:rPr>
  </w:style>
  <w:style w:type="character" w:customStyle="1" w:styleId="PlainTextChar">
    <w:name w:val="Plain Text Char"/>
    <w:basedOn w:val="DefaultParagraphFont"/>
    <w:link w:val="PlainText"/>
    <w:rsid w:val="00F66A91"/>
    <w:rPr>
      <w:rFonts w:ascii="Consolas" w:hAnsi="Consolas"/>
      <w:kern w:val="18"/>
      <w:sz w:val="21"/>
      <w:szCs w:val="21"/>
    </w:rPr>
  </w:style>
  <w:style w:type="paragraph" w:styleId="Salutation">
    <w:name w:val="Salutation"/>
    <w:basedOn w:val="Normal"/>
    <w:next w:val="Normal"/>
    <w:link w:val="SalutationChar"/>
    <w:uiPriority w:val="99"/>
    <w:semiHidden/>
    <w:unhideWhenUsed/>
    <w:rsid w:val="004C255D"/>
  </w:style>
  <w:style w:type="character" w:customStyle="1" w:styleId="SalutationChar">
    <w:name w:val="Salutation Char"/>
    <w:basedOn w:val="DefaultParagraphFont"/>
    <w:link w:val="Salutation"/>
    <w:uiPriority w:val="99"/>
    <w:semiHidden/>
    <w:rsid w:val="00F66A91"/>
    <w:rPr>
      <w:kern w:val="18"/>
    </w:rPr>
  </w:style>
  <w:style w:type="paragraph" w:styleId="Signature">
    <w:name w:val="Signature"/>
    <w:basedOn w:val="Normal"/>
    <w:link w:val="SignatureChar"/>
    <w:uiPriority w:val="99"/>
    <w:semiHidden/>
    <w:unhideWhenUsed/>
    <w:rsid w:val="004C255D"/>
    <w:pPr>
      <w:spacing w:line="240" w:lineRule="auto"/>
      <w:ind w:left="4252"/>
    </w:pPr>
  </w:style>
  <w:style w:type="character" w:customStyle="1" w:styleId="SignatureChar">
    <w:name w:val="Signature Char"/>
    <w:basedOn w:val="DefaultParagraphFont"/>
    <w:link w:val="Signature"/>
    <w:uiPriority w:val="99"/>
    <w:semiHidden/>
    <w:rsid w:val="00F66A91"/>
    <w:rPr>
      <w:kern w:val="18"/>
    </w:rPr>
  </w:style>
  <w:style w:type="character" w:styleId="SubtleEmphasis">
    <w:name w:val="Subtle Emphasis"/>
    <w:basedOn w:val="DefaultParagraphFont"/>
    <w:uiPriority w:val="19"/>
    <w:unhideWhenUsed/>
    <w:rsid w:val="004C255D"/>
    <w:rPr>
      <w:i/>
      <w:iCs/>
      <w:color w:val="808080" w:themeColor="text1" w:themeTint="7F"/>
    </w:rPr>
  </w:style>
  <w:style w:type="character" w:styleId="SubtleReference">
    <w:name w:val="Subtle Reference"/>
    <w:basedOn w:val="DefaultParagraphFont"/>
    <w:uiPriority w:val="31"/>
    <w:unhideWhenUsed/>
    <w:qFormat/>
    <w:rsid w:val="004C255D"/>
    <w:rPr>
      <w:smallCaps/>
      <w:color w:val="00353E" w:themeColor="accent2"/>
      <w:u w:val="single"/>
    </w:rPr>
  </w:style>
  <w:style w:type="paragraph" w:styleId="TableofAuthorities">
    <w:name w:val="table of authorities"/>
    <w:basedOn w:val="Normal"/>
    <w:next w:val="Normal"/>
    <w:uiPriority w:val="99"/>
    <w:semiHidden/>
    <w:unhideWhenUsed/>
    <w:rsid w:val="004C255D"/>
    <w:pPr>
      <w:tabs>
        <w:tab w:val="clear" w:pos="284"/>
      </w:tabs>
      <w:ind w:left="180" w:hanging="180"/>
    </w:pPr>
  </w:style>
  <w:style w:type="paragraph" w:styleId="TOAHeading">
    <w:name w:val="toa heading"/>
    <w:basedOn w:val="Normal"/>
    <w:next w:val="Normal"/>
    <w:uiPriority w:val="99"/>
    <w:semiHidden/>
    <w:unhideWhenUsed/>
    <w:rsid w:val="004C255D"/>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unhideWhenUsed/>
    <w:rsid w:val="003964F2"/>
    <w:pPr>
      <w:tabs>
        <w:tab w:val="clear" w:pos="284"/>
        <w:tab w:val="right" w:leader="dot" w:pos="9026"/>
      </w:tabs>
      <w:spacing w:after="40"/>
    </w:pPr>
  </w:style>
  <w:style w:type="paragraph" w:styleId="TOC5">
    <w:name w:val="toc 5"/>
    <w:basedOn w:val="Normal"/>
    <w:next w:val="Normal"/>
    <w:autoRedefine/>
    <w:unhideWhenUsed/>
    <w:rsid w:val="004C255D"/>
    <w:pPr>
      <w:tabs>
        <w:tab w:val="clear" w:pos="284"/>
      </w:tabs>
      <w:spacing w:after="100"/>
      <w:ind w:left="720"/>
    </w:pPr>
  </w:style>
  <w:style w:type="paragraph" w:styleId="TOC6">
    <w:name w:val="toc 6"/>
    <w:basedOn w:val="Normal"/>
    <w:next w:val="Normal"/>
    <w:autoRedefine/>
    <w:uiPriority w:val="39"/>
    <w:unhideWhenUsed/>
    <w:rsid w:val="004C255D"/>
    <w:pPr>
      <w:tabs>
        <w:tab w:val="clear" w:pos="284"/>
      </w:tabs>
      <w:spacing w:after="100"/>
      <w:ind w:left="900"/>
    </w:pPr>
  </w:style>
  <w:style w:type="paragraph" w:styleId="TOC7">
    <w:name w:val="toc 7"/>
    <w:basedOn w:val="Normal"/>
    <w:next w:val="Normal"/>
    <w:autoRedefine/>
    <w:uiPriority w:val="39"/>
    <w:unhideWhenUsed/>
    <w:rsid w:val="004C255D"/>
    <w:pPr>
      <w:tabs>
        <w:tab w:val="clear" w:pos="284"/>
      </w:tabs>
      <w:spacing w:after="100"/>
      <w:ind w:left="1080"/>
    </w:pPr>
  </w:style>
  <w:style w:type="paragraph" w:styleId="TOC8">
    <w:name w:val="toc 8"/>
    <w:basedOn w:val="Normal"/>
    <w:next w:val="Normal"/>
    <w:autoRedefine/>
    <w:uiPriority w:val="39"/>
    <w:unhideWhenUsed/>
    <w:rsid w:val="004C255D"/>
    <w:pPr>
      <w:tabs>
        <w:tab w:val="clear" w:pos="284"/>
      </w:tabs>
      <w:spacing w:after="100"/>
      <w:ind w:left="1260"/>
    </w:pPr>
  </w:style>
  <w:style w:type="paragraph" w:styleId="TOC9">
    <w:name w:val="toc 9"/>
    <w:basedOn w:val="Normal"/>
    <w:next w:val="Normal"/>
    <w:autoRedefine/>
    <w:uiPriority w:val="39"/>
    <w:unhideWhenUsed/>
    <w:rsid w:val="004C255D"/>
    <w:pPr>
      <w:tabs>
        <w:tab w:val="clear" w:pos="284"/>
      </w:tabs>
      <w:spacing w:after="100"/>
      <w:ind w:left="1440"/>
    </w:pPr>
  </w:style>
  <w:style w:type="paragraph" w:customStyle="1" w:styleId="CVHeading">
    <w:name w:val="CV Heading"/>
    <w:basedOn w:val="BodyText"/>
    <w:uiPriority w:val="22"/>
    <w:qFormat/>
    <w:rsid w:val="004C255D"/>
    <w:rPr>
      <w:rFonts w:asciiTheme="majorHAnsi" w:hAnsiTheme="majorHAnsi"/>
      <w:b/>
      <w:sz w:val="24"/>
    </w:rPr>
  </w:style>
  <w:style w:type="paragraph" w:customStyle="1" w:styleId="CVIntroduction">
    <w:name w:val="CV Introduction"/>
    <w:basedOn w:val="BodyText"/>
    <w:uiPriority w:val="21"/>
    <w:qFormat/>
    <w:rsid w:val="004C255D"/>
    <w:pPr>
      <w:pBdr>
        <w:top w:val="single" w:sz="4" w:space="6" w:color="auto"/>
        <w:bottom w:val="single" w:sz="4" w:space="6" w:color="auto"/>
      </w:pBdr>
    </w:pPr>
    <w:rPr>
      <w:sz w:val="28"/>
    </w:rPr>
  </w:style>
  <w:style w:type="paragraph" w:customStyle="1" w:styleId="CVTitle">
    <w:name w:val="CV Title"/>
    <w:basedOn w:val="Normal"/>
    <w:uiPriority w:val="1"/>
    <w:semiHidden/>
    <w:unhideWhenUsed/>
    <w:rsid w:val="004C255D"/>
    <w:pPr>
      <w:tabs>
        <w:tab w:val="clear" w:pos="284"/>
      </w:tabs>
    </w:pPr>
    <w:rPr>
      <w:rFonts w:asciiTheme="majorHAnsi" w:hAnsiTheme="majorHAnsi"/>
      <w:color w:val="000000" w:themeColor="text1"/>
      <w:sz w:val="32"/>
    </w:rPr>
  </w:style>
  <w:style w:type="table" w:customStyle="1" w:styleId="Tablenoborders">
    <w:name w:val="Table no borders"/>
    <w:basedOn w:val="TableNormal"/>
    <w:uiPriority w:val="99"/>
    <w:semiHidden/>
    <w:unhideWhenUsed/>
    <w:rsid w:val="00C314D3"/>
    <w:tblPr>
      <w:tblCellMar>
        <w:left w:w="0" w:type="dxa"/>
        <w:right w:w="0" w:type="dxa"/>
      </w:tblCellMar>
    </w:tblPr>
  </w:style>
  <w:style w:type="numbering" w:customStyle="1" w:styleId="AECOMTableBullets">
    <w:name w:val="AECOM Table Bullets"/>
    <w:uiPriority w:val="99"/>
    <w:unhideWhenUsed/>
    <w:rsid w:val="002740A7"/>
    <w:pPr>
      <w:numPr>
        <w:numId w:val="16"/>
      </w:numPr>
    </w:pPr>
  </w:style>
  <w:style w:type="numbering" w:customStyle="1" w:styleId="AECOMTableNumbering">
    <w:name w:val="AECOM Table Numbering"/>
    <w:uiPriority w:val="99"/>
    <w:unhideWhenUsed/>
    <w:rsid w:val="002740A7"/>
    <w:pPr>
      <w:numPr>
        <w:numId w:val="17"/>
      </w:numPr>
    </w:pPr>
  </w:style>
  <w:style w:type="paragraph" w:customStyle="1" w:styleId="TableListBullet">
    <w:name w:val="Table List Bullet"/>
    <w:basedOn w:val="Normal"/>
    <w:uiPriority w:val="14"/>
    <w:qFormat/>
    <w:rsid w:val="002740A7"/>
    <w:pPr>
      <w:numPr>
        <w:numId w:val="19"/>
      </w:numPr>
      <w:tabs>
        <w:tab w:val="clear" w:pos="284"/>
      </w:tabs>
      <w:spacing w:after="40" w:line="240" w:lineRule="auto"/>
    </w:pPr>
    <w:rPr>
      <w:sz w:val="18"/>
    </w:rPr>
  </w:style>
  <w:style w:type="paragraph" w:customStyle="1" w:styleId="TableListBullet2">
    <w:name w:val="Table List Bullet 2"/>
    <w:basedOn w:val="Normal"/>
    <w:uiPriority w:val="15"/>
    <w:qFormat/>
    <w:rsid w:val="002740A7"/>
    <w:pPr>
      <w:numPr>
        <w:ilvl w:val="1"/>
        <w:numId w:val="19"/>
      </w:numPr>
      <w:tabs>
        <w:tab w:val="clear" w:pos="284"/>
      </w:tabs>
      <w:spacing w:after="40" w:line="240" w:lineRule="auto"/>
    </w:pPr>
    <w:rPr>
      <w:sz w:val="18"/>
    </w:rPr>
  </w:style>
  <w:style w:type="paragraph" w:customStyle="1" w:styleId="TableListBullet3">
    <w:name w:val="Table List Bullet 3"/>
    <w:basedOn w:val="Normal"/>
    <w:uiPriority w:val="16"/>
    <w:qFormat/>
    <w:rsid w:val="002740A7"/>
    <w:pPr>
      <w:numPr>
        <w:ilvl w:val="2"/>
        <w:numId w:val="19"/>
      </w:numPr>
      <w:tabs>
        <w:tab w:val="clear" w:pos="284"/>
      </w:tabs>
      <w:spacing w:after="40" w:line="240" w:lineRule="auto"/>
    </w:pPr>
    <w:rPr>
      <w:sz w:val="18"/>
    </w:rPr>
  </w:style>
  <w:style w:type="paragraph" w:customStyle="1" w:styleId="TableListNumber">
    <w:name w:val="Table List Number"/>
    <w:basedOn w:val="BodyText"/>
    <w:uiPriority w:val="18"/>
    <w:qFormat/>
    <w:rsid w:val="002740A7"/>
    <w:pPr>
      <w:numPr>
        <w:numId w:val="18"/>
      </w:numPr>
      <w:spacing w:after="40" w:line="240" w:lineRule="auto"/>
    </w:pPr>
    <w:rPr>
      <w:sz w:val="18"/>
    </w:rPr>
  </w:style>
  <w:style w:type="paragraph" w:customStyle="1" w:styleId="TableListNumber2">
    <w:name w:val="Table List Number 2"/>
    <w:basedOn w:val="Normal"/>
    <w:uiPriority w:val="19"/>
    <w:qFormat/>
    <w:rsid w:val="002740A7"/>
    <w:pPr>
      <w:numPr>
        <w:ilvl w:val="1"/>
        <w:numId w:val="18"/>
      </w:numPr>
      <w:tabs>
        <w:tab w:val="clear" w:pos="284"/>
      </w:tabs>
      <w:spacing w:after="40" w:line="240" w:lineRule="auto"/>
    </w:pPr>
    <w:rPr>
      <w:sz w:val="18"/>
    </w:rPr>
  </w:style>
  <w:style w:type="paragraph" w:customStyle="1" w:styleId="TableListNumber3">
    <w:name w:val="Table List Number 3"/>
    <w:basedOn w:val="Normal"/>
    <w:uiPriority w:val="20"/>
    <w:qFormat/>
    <w:rsid w:val="002740A7"/>
    <w:pPr>
      <w:numPr>
        <w:ilvl w:val="2"/>
        <w:numId w:val="18"/>
      </w:numPr>
      <w:tabs>
        <w:tab w:val="clear" w:pos="284"/>
      </w:tabs>
      <w:spacing w:after="40" w:line="240" w:lineRule="auto"/>
    </w:pPr>
    <w:rPr>
      <w:sz w:val="18"/>
    </w:rPr>
  </w:style>
  <w:style w:type="paragraph" w:customStyle="1" w:styleId="Tabletext">
    <w:name w:val="Table text"/>
    <w:basedOn w:val="BodyText"/>
    <w:link w:val="TabletextChar"/>
    <w:uiPriority w:val="1"/>
    <w:qFormat/>
    <w:rsid w:val="00AA045B"/>
    <w:pPr>
      <w:spacing w:before="40" w:after="40" w:line="240" w:lineRule="auto"/>
    </w:pPr>
    <w:rPr>
      <w:sz w:val="18"/>
    </w:rPr>
  </w:style>
  <w:style w:type="paragraph" w:customStyle="1" w:styleId="Callout">
    <w:name w:val="Callout"/>
    <w:basedOn w:val="BodyText"/>
    <w:uiPriority w:val="1"/>
    <w:semiHidden/>
    <w:unhideWhenUsed/>
    <w:rsid w:val="00F352C7"/>
    <w:pPr>
      <w:spacing w:after="60"/>
    </w:pPr>
  </w:style>
  <w:style w:type="paragraph" w:customStyle="1" w:styleId="SQL">
    <w:name w:val="SQL"/>
    <w:uiPriority w:val="1"/>
    <w:semiHidden/>
    <w:unhideWhenUsed/>
    <w:rsid w:val="004D4675"/>
    <w:pPr>
      <w:spacing w:after="120" w:line="240" w:lineRule="atLeast"/>
    </w:pPr>
    <w:rPr>
      <w:sz w:val="16"/>
      <w:lang w:val="en-CA"/>
    </w:rPr>
  </w:style>
  <w:style w:type="table" w:customStyle="1" w:styleId="AECOMcolouredtable">
    <w:name w:val="AECOM coloured table"/>
    <w:basedOn w:val="TableNormal"/>
    <w:uiPriority w:val="99"/>
    <w:unhideWhenUsed/>
    <w:rsid w:val="00890ADA"/>
    <w:tblPr>
      <w:tblStyleRowBandSize w:val="1"/>
    </w:tblPr>
    <w:tblStylePr w:type="firstRow">
      <w:rPr>
        <w:b/>
        <w:color w:val="FFFFFF" w:themeColor="background1"/>
      </w:rPr>
      <w:tblPr/>
      <w:tcPr>
        <w:tcBorders>
          <w:bottom w:val="single" w:sz="12" w:space="0" w:color="FFFFFF" w:themeColor="background1"/>
          <w:insideV w:val="single" w:sz="4" w:space="0" w:color="FFFFFF" w:themeColor="background1"/>
        </w:tcBorders>
        <w:shd w:val="clear" w:color="auto" w:fill="008768" w:themeFill="accent1"/>
      </w:tcPr>
    </w:tblStylePr>
    <w:tblStylePr w:type="firstCol">
      <w:rPr>
        <w:b/>
        <w:color w:val="FFFFFF" w:themeColor="background1"/>
      </w:rPr>
      <w:tblPr/>
      <w:tcPr>
        <w:tcBorders>
          <w:right w:val="single" w:sz="12" w:space="0" w:color="FFFFFF" w:themeColor="background1"/>
        </w:tcBorders>
        <w:shd w:val="clear" w:color="auto" w:fill="008768" w:themeFill="accent1"/>
      </w:tcPr>
    </w:tblStylePr>
    <w:tblStylePr w:type="band1Horz">
      <w:tblPr/>
      <w:tcPr>
        <w:shd w:val="clear" w:color="auto" w:fill="B4FFED" w:themeFill="accent1" w:themeFillTint="33"/>
      </w:tcPr>
    </w:tblStylePr>
    <w:tblStylePr w:type="band2Horz">
      <w:tblPr/>
      <w:tcPr>
        <w:shd w:val="clear" w:color="auto" w:fill="69FFDC" w:themeFill="accent1" w:themeFillTint="66"/>
      </w:tcPr>
    </w:tblStylePr>
  </w:style>
  <w:style w:type="paragraph" w:customStyle="1" w:styleId="Appendixheading2">
    <w:name w:val="Appendix heading 2"/>
    <w:basedOn w:val="Heading2"/>
    <w:uiPriority w:val="8"/>
    <w:qFormat/>
    <w:rsid w:val="003934D8"/>
    <w:pPr>
      <w:numPr>
        <w:ilvl w:val="1"/>
        <w:numId w:val="20"/>
      </w:numPr>
    </w:pPr>
    <w:rPr>
      <w:rFonts w:cstheme="majorHAnsi"/>
      <w:szCs w:val="36"/>
      <w:lang w:val="en-US"/>
    </w:rPr>
  </w:style>
  <w:style w:type="paragraph" w:customStyle="1" w:styleId="Numberedtext">
    <w:name w:val="Numbered text"/>
    <w:basedOn w:val="BodyText"/>
    <w:link w:val="NumberedtextChar"/>
    <w:uiPriority w:val="2"/>
    <w:qFormat/>
    <w:rsid w:val="00FD338E"/>
    <w:pPr>
      <w:numPr>
        <w:ilvl w:val="1"/>
        <w:numId w:val="9"/>
      </w:numPr>
    </w:pPr>
  </w:style>
  <w:style w:type="paragraph" w:customStyle="1" w:styleId="TableText0">
    <w:name w:val="TableText"/>
    <w:basedOn w:val="BodyText"/>
    <w:link w:val="TableTextChar0"/>
    <w:uiPriority w:val="16"/>
    <w:qFormat/>
    <w:rsid w:val="004925B0"/>
    <w:pPr>
      <w:spacing w:before="120" w:after="120" w:line="240" w:lineRule="auto"/>
    </w:pPr>
    <w:rPr>
      <w:rFonts w:ascii="Arial" w:eastAsia="Batang" w:hAnsi="Arial" w:cs="Arial"/>
      <w:kern w:val="0"/>
      <w:sz w:val="21"/>
      <w:szCs w:val="20"/>
      <w:lang w:eastAsia="ko-KR"/>
    </w:rPr>
  </w:style>
  <w:style w:type="character" w:customStyle="1" w:styleId="TabletextChar">
    <w:name w:val="Table text Char"/>
    <w:basedOn w:val="DefaultParagraphFont"/>
    <w:link w:val="Tabletext"/>
    <w:uiPriority w:val="1"/>
    <w:rsid w:val="0006209C"/>
    <w:rPr>
      <w:kern w:val="18"/>
    </w:rPr>
  </w:style>
  <w:style w:type="paragraph" w:customStyle="1" w:styleId="Default">
    <w:name w:val="Default"/>
    <w:rsid w:val="00521401"/>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21401"/>
  </w:style>
  <w:style w:type="table" w:customStyle="1" w:styleId="AECOMtable1">
    <w:name w:val="AECOM table1"/>
    <w:basedOn w:val="TableNormal"/>
    <w:uiPriority w:val="99"/>
    <w:unhideWhenUsed/>
    <w:rsid w:val="00521401"/>
    <w:rPr>
      <w:sz w:val="16"/>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008768" w:themeColor="accent1"/>
        <w:sz w:val="16"/>
      </w:rPr>
      <w:tblPr/>
      <w:tcPr>
        <w:tcBorders>
          <w:top w:val="nil"/>
          <w:left w:val="nil"/>
          <w:bottom w:val="single" w:sz="12" w:space="0" w:color="008768" w:themeColor="accent1"/>
          <w:right w:val="nil"/>
          <w:insideH w:val="nil"/>
          <w:insideV w:val="nil"/>
          <w:tl2br w:val="nil"/>
          <w:tr2bl w:val="nil"/>
        </w:tcBorders>
      </w:tcPr>
    </w:tblStylePr>
  </w:style>
  <w:style w:type="paragraph" w:customStyle="1" w:styleId="RPSParagraph">
    <w:name w:val="RPS Paragraph"/>
    <w:basedOn w:val="List"/>
    <w:link w:val="RPSParagraphCharChar"/>
    <w:rsid w:val="00521401"/>
    <w:pPr>
      <w:numPr>
        <w:ilvl w:val="2"/>
        <w:numId w:val="21"/>
      </w:numPr>
      <w:tabs>
        <w:tab w:val="clear" w:pos="284"/>
      </w:tabs>
      <w:spacing w:after="200" w:line="300" w:lineRule="auto"/>
      <w:contextualSpacing w:val="0"/>
      <w:jc w:val="both"/>
    </w:pPr>
    <w:rPr>
      <w:rFonts w:ascii="Arial" w:eastAsia="Times New Roman" w:hAnsi="Arial" w:cs="Times New Roman"/>
      <w:kern w:val="0"/>
      <w:szCs w:val="24"/>
    </w:rPr>
  </w:style>
  <w:style w:type="character" w:customStyle="1" w:styleId="RPSParagraphCharChar">
    <w:name w:val="RPS Paragraph Char Char"/>
    <w:link w:val="RPSParagraph"/>
    <w:rsid w:val="00521401"/>
    <w:rPr>
      <w:rFonts w:ascii="Arial" w:eastAsia="Times New Roman" w:hAnsi="Arial" w:cs="Times New Roman"/>
      <w:sz w:val="20"/>
      <w:szCs w:val="24"/>
    </w:rPr>
  </w:style>
  <w:style w:type="paragraph" w:customStyle="1" w:styleId="TableText1">
    <w:name w:val="Table Text"/>
    <w:qFormat/>
    <w:rsid w:val="00521401"/>
    <w:rPr>
      <w:rFonts w:ascii="Arial" w:eastAsia="Times New Roman" w:hAnsi="Arial" w:cs="Times New Roman"/>
      <w:color w:val="000000"/>
      <w:sz w:val="24"/>
      <w:szCs w:val="20"/>
      <w:lang w:val="en-US" w:eastAsia="en-GB"/>
    </w:rPr>
  </w:style>
  <w:style w:type="paragraph" w:customStyle="1" w:styleId="Outline1">
    <w:name w:val="Outline 1"/>
    <w:rsid w:val="00521401"/>
    <w:rPr>
      <w:rFonts w:ascii="Arial" w:eastAsia="Times New Roman" w:hAnsi="Arial" w:cs="Times New Roman"/>
      <w:b/>
      <w:color w:val="000000"/>
      <w:sz w:val="28"/>
      <w:szCs w:val="20"/>
      <w:lang w:val="en-US" w:eastAsia="en-GB"/>
    </w:rPr>
  </w:style>
  <w:style w:type="paragraph" w:customStyle="1" w:styleId="Outline2">
    <w:name w:val="Outline 2"/>
    <w:rsid w:val="00521401"/>
    <w:pPr>
      <w:widowControl w:val="0"/>
      <w:snapToGrid w:val="0"/>
      <w:spacing w:after="144"/>
      <w:ind w:left="720"/>
    </w:pPr>
    <w:rPr>
      <w:rFonts w:ascii="Arial" w:eastAsia="Times New Roman" w:hAnsi="Arial" w:cs="Times New Roman"/>
      <w:color w:val="000000"/>
      <w:sz w:val="24"/>
      <w:szCs w:val="20"/>
      <w:lang w:val="en-US"/>
    </w:rPr>
  </w:style>
  <w:style w:type="paragraph" w:customStyle="1" w:styleId="Textnosub">
    <w:name w:val="Text no sub"/>
    <w:basedOn w:val="Normal"/>
    <w:rsid w:val="00521401"/>
    <w:pPr>
      <w:numPr>
        <w:ilvl w:val="1"/>
        <w:numId w:val="22"/>
      </w:numPr>
      <w:tabs>
        <w:tab w:val="clear" w:pos="284"/>
      </w:tabs>
      <w:spacing w:after="240" w:line="240" w:lineRule="exact"/>
      <w:jc w:val="right"/>
    </w:pPr>
    <w:rPr>
      <w:rFonts w:ascii="Arial" w:eastAsia="Times New Roman" w:hAnsi="Arial" w:cs="Arial"/>
      <w:bCs/>
      <w:iCs/>
      <w:kern w:val="0"/>
      <w:sz w:val="32"/>
      <w:szCs w:val="20"/>
    </w:rPr>
  </w:style>
  <w:style w:type="paragraph" w:customStyle="1" w:styleId="Bullet10">
    <w:name w:val="Bullet1"/>
    <w:basedOn w:val="Normal"/>
    <w:qFormat/>
    <w:rsid w:val="00521401"/>
    <w:pPr>
      <w:numPr>
        <w:numId w:val="24"/>
      </w:numPr>
      <w:tabs>
        <w:tab w:val="clear" w:pos="284"/>
        <w:tab w:val="left" w:pos="1710"/>
      </w:tabs>
      <w:spacing w:line="240" w:lineRule="auto"/>
      <w:contextualSpacing/>
      <w:jc w:val="both"/>
    </w:pPr>
    <w:rPr>
      <w:rFonts w:ascii="Arial" w:eastAsia="Times New Roman" w:hAnsi="Arial" w:cs="Arial"/>
      <w:kern w:val="0"/>
      <w:sz w:val="22"/>
      <w:szCs w:val="22"/>
    </w:rPr>
  </w:style>
  <w:style w:type="paragraph" w:customStyle="1" w:styleId="Textaftersubheading">
    <w:name w:val="Text after sub heading"/>
    <w:basedOn w:val="Heading3"/>
    <w:rsid w:val="00521401"/>
    <w:pPr>
      <w:keepNext w:val="0"/>
      <w:keepLines w:val="0"/>
      <w:numPr>
        <w:ilvl w:val="2"/>
        <w:numId w:val="23"/>
      </w:numPr>
      <w:spacing w:before="120" w:after="240" w:line="240" w:lineRule="exact"/>
    </w:pPr>
    <w:rPr>
      <w:rFonts w:ascii="Arial" w:eastAsia="Times New Roman" w:hAnsi="Arial" w:cs="Times New Roman"/>
      <w:bCs w:val="0"/>
      <w:color w:val="auto"/>
      <w:kern w:val="0"/>
      <w:sz w:val="22"/>
      <w:szCs w:val="22"/>
    </w:rPr>
  </w:style>
  <w:style w:type="table" w:customStyle="1" w:styleId="TableGrid10">
    <w:name w:val="Table Grid1"/>
    <w:basedOn w:val="TableNormal"/>
    <w:next w:val="TableGrid"/>
    <w:uiPriority w:val="59"/>
    <w:rsid w:val="0052140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1401"/>
    <w:rPr>
      <w:color w:val="605E5C"/>
      <w:shd w:val="clear" w:color="auto" w:fill="E1DFDD"/>
    </w:rPr>
  </w:style>
  <w:style w:type="paragraph" w:styleId="Revision">
    <w:name w:val="Revision"/>
    <w:hidden/>
    <w:uiPriority w:val="99"/>
    <w:semiHidden/>
    <w:rsid w:val="00521401"/>
    <w:rPr>
      <w:kern w:val="18"/>
    </w:rPr>
  </w:style>
  <w:style w:type="paragraph" w:customStyle="1" w:styleId="Table-FigureHeading">
    <w:name w:val="Table-Figure Heading"/>
    <w:next w:val="TableText1"/>
    <w:qFormat/>
    <w:rsid w:val="00521401"/>
    <w:pPr>
      <w:tabs>
        <w:tab w:val="num" w:pos="1715"/>
      </w:tabs>
      <w:spacing w:before="240" w:after="120"/>
      <w:ind w:left="709"/>
    </w:pPr>
    <w:rPr>
      <w:rFonts w:ascii="Arial" w:eastAsia="Times New Roman" w:hAnsi="Arial" w:cs="Times New Roman"/>
      <w:b/>
      <w:sz w:val="22"/>
      <w:szCs w:val="22"/>
    </w:rPr>
  </w:style>
  <w:style w:type="paragraph" w:customStyle="1" w:styleId="msonormal0">
    <w:name w:val="msonormal"/>
    <w:basedOn w:val="Normal"/>
    <w:rsid w:val="00521401"/>
    <w:pPr>
      <w:tabs>
        <w:tab w:val="clear" w:pos="284"/>
      </w:tabs>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customStyle="1" w:styleId="xl63">
    <w:name w:val="xl63"/>
    <w:basedOn w:val="Normal"/>
    <w:rsid w:val="00521401"/>
    <w:pPr>
      <w:tabs>
        <w:tab w:val="clear" w:pos="284"/>
      </w:tabs>
      <w:spacing w:before="100" w:beforeAutospacing="1" w:after="100" w:afterAutospacing="1" w:line="240" w:lineRule="auto"/>
      <w:jc w:val="center"/>
    </w:pPr>
    <w:rPr>
      <w:rFonts w:ascii="Times New Roman" w:eastAsia="Times New Roman" w:hAnsi="Times New Roman" w:cs="Times New Roman"/>
      <w:b/>
      <w:bCs/>
      <w:kern w:val="0"/>
      <w:sz w:val="16"/>
      <w:szCs w:val="16"/>
      <w:lang w:val="en-US"/>
    </w:rPr>
  </w:style>
  <w:style w:type="paragraph" w:customStyle="1" w:styleId="xl64">
    <w:name w:val="xl64"/>
    <w:basedOn w:val="Normal"/>
    <w:rsid w:val="00521401"/>
    <w:pPr>
      <w:tabs>
        <w:tab w:val="clear" w:pos="284"/>
      </w:tabs>
      <w:spacing w:before="100" w:beforeAutospacing="1" w:after="100" w:afterAutospacing="1" w:line="240" w:lineRule="auto"/>
    </w:pPr>
    <w:rPr>
      <w:rFonts w:ascii="Times New Roman" w:eastAsia="Times New Roman" w:hAnsi="Times New Roman" w:cs="Times New Roman"/>
      <w:kern w:val="0"/>
      <w:sz w:val="16"/>
      <w:szCs w:val="16"/>
      <w:lang w:val="en-US"/>
    </w:rPr>
  </w:style>
  <w:style w:type="paragraph" w:customStyle="1" w:styleId="xl65">
    <w:name w:val="xl65"/>
    <w:basedOn w:val="Normal"/>
    <w:rsid w:val="00521401"/>
    <w:pPr>
      <w:tabs>
        <w:tab w:val="clear" w:pos="284"/>
      </w:tabs>
      <w:spacing w:before="100" w:beforeAutospacing="1" w:after="100" w:afterAutospacing="1" w:line="240" w:lineRule="auto"/>
    </w:pPr>
    <w:rPr>
      <w:rFonts w:ascii="Times New Roman" w:eastAsia="Times New Roman" w:hAnsi="Times New Roman" w:cs="Times New Roman"/>
      <w:b/>
      <w:bCs/>
      <w:kern w:val="0"/>
      <w:sz w:val="16"/>
      <w:szCs w:val="16"/>
      <w:lang w:val="en-US"/>
    </w:rPr>
  </w:style>
  <w:style w:type="paragraph" w:customStyle="1" w:styleId="xl66">
    <w:name w:val="xl66"/>
    <w:basedOn w:val="Normal"/>
    <w:rsid w:val="00521401"/>
    <w:pPr>
      <w:tabs>
        <w:tab w:val="clear" w:pos="284"/>
      </w:tabs>
      <w:spacing w:before="100" w:beforeAutospacing="1" w:after="100" w:afterAutospacing="1" w:line="240" w:lineRule="auto"/>
    </w:pPr>
    <w:rPr>
      <w:rFonts w:ascii="Times New Roman" w:eastAsia="Times New Roman" w:hAnsi="Times New Roman" w:cs="Times New Roman"/>
      <w:kern w:val="0"/>
      <w:sz w:val="16"/>
      <w:szCs w:val="16"/>
      <w:lang w:val="en-US"/>
    </w:rPr>
  </w:style>
  <w:style w:type="paragraph" w:customStyle="1" w:styleId="xl67">
    <w:name w:val="xl67"/>
    <w:basedOn w:val="Normal"/>
    <w:rsid w:val="00521401"/>
    <w:pPr>
      <w:tabs>
        <w:tab w:val="clear" w:pos="284"/>
      </w:tabs>
      <w:spacing w:before="100" w:beforeAutospacing="1" w:after="100" w:afterAutospacing="1" w:line="240" w:lineRule="auto"/>
    </w:pPr>
    <w:rPr>
      <w:rFonts w:ascii="Times New Roman" w:eastAsia="Times New Roman" w:hAnsi="Times New Roman" w:cs="Times New Roman"/>
      <w:kern w:val="0"/>
      <w:sz w:val="16"/>
      <w:szCs w:val="16"/>
      <w:lang w:val="en-US"/>
    </w:rPr>
  </w:style>
  <w:style w:type="paragraph" w:customStyle="1" w:styleId="xl68">
    <w:name w:val="xl68"/>
    <w:basedOn w:val="Normal"/>
    <w:rsid w:val="00521401"/>
    <w:pPr>
      <w:tabs>
        <w:tab w:val="clear" w:pos="284"/>
      </w:tabs>
      <w:spacing w:before="100" w:beforeAutospacing="1" w:after="100" w:afterAutospacing="1" w:line="240" w:lineRule="auto"/>
      <w:jc w:val="center"/>
    </w:pPr>
    <w:rPr>
      <w:rFonts w:ascii="Times New Roman" w:eastAsia="Times New Roman" w:hAnsi="Times New Roman" w:cs="Times New Roman"/>
      <w:b/>
      <w:bCs/>
      <w:kern w:val="0"/>
      <w:sz w:val="16"/>
      <w:szCs w:val="16"/>
      <w:lang w:val="en-US"/>
    </w:rPr>
  </w:style>
  <w:style w:type="paragraph" w:customStyle="1" w:styleId="A428ParagraphTextBlack">
    <w:name w:val="_A428 Paragraph Text Black"/>
    <w:basedOn w:val="Normal"/>
    <w:link w:val="A428ParagraphTextBlackChar"/>
    <w:rsid w:val="00521401"/>
    <w:pPr>
      <w:tabs>
        <w:tab w:val="clear" w:pos="284"/>
        <w:tab w:val="num" w:pos="1440"/>
      </w:tabs>
      <w:spacing w:after="240" w:line="240" w:lineRule="auto"/>
      <w:ind w:left="720" w:hanging="720"/>
      <w:jc w:val="both"/>
    </w:pPr>
    <w:rPr>
      <w:rFonts w:ascii="Arial" w:eastAsia="Times New Roman" w:hAnsi="Arial" w:cs="Times New Roman"/>
      <w:kern w:val="0"/>
      <w:szCs w:val="20"/>
    </w:rPr>
  </w:style>
  <w:style w:type="character" w:customStyle="1" w:styleId="A428ParagraphTextBlackChar">
    <w:name w:val="_A428 Paragraph Text Black Char"/>
    <w:basedOn w:val="DefaultParagraphFont"/>
    <w:link w:val="A428ParagraphTextBlack"/>
    <w:rsid w:val="00521401"/>
    <w:rPr>
      <w:rFonts w:ascii="Arial" w:eastAsia="Times New Roman" w:hAnsi="Arial" w:cs="Times New Roman"/>
      <w:sz w:val="20"/>
      <w:szCs w:val="20"/>
    </w:rPr>
  </w:style>
  <w:style w:type="character" w:customStyle="1" w:styleId="lrzxr">
    <w:name w:val="lrzxr"/>
    <w:basedOn w:val="DefaultParagraphFont"/>
    <w:rsid w:val="00521401"/>
  </w:style>
  <w:style w:type="paragraph" w:customStyle="1" w:styleId="xl69">
    <w:name w:val="xl69"/>
    <w:basedOn w:val="Normal"/>
    <w:rsid w:val="00521401"/>
    <w:pPr>
      <w:tabs>
        <w:tab w:val="clear" w:pos="284"/>
      </w:tabs>
      <w:spacing w:before="100" w:beforeAutospacing="1" w:after="100" w:afterAutospacing="1" w:line="240" w:lineRule="auto"/>
      <w:jc w:val="center"/>
    </w:pPr>
    <w:rPr>
      <w:rFonts w:ascii="Times New Roman" w:eastAsia="Times New Roman" w:hAnsi="Times New Roman" w:cs="Times New Roman"/>
      <w:kern w:val="0"/>
      <w:sz w:val="24"/>
      <w:szCs w:val="24"/>
      <w:lang w:val="en-US"/>
    </w:rPr>
  </w:style>
  <w:style w:type="paragraph" w:customStyle="1" w:styleId="xl70">
    <w:name w:val="xl70"/>
    <w:basedOn w:val="Normal"/>
    <w:rsid w:val="00521401"/>
    <w:pPr>
      <w:tabs>
        <w:tab w:val="clear" w:pos="284"/>
      </w:tabs>
      <w:spacing w:before="100" w:beforeAutospacing="1" w:after="100" w:afterAutospacing="1" w:line="240" w:lineRule="auto"/>
    </w:pPr>
    <w:rPr>
      <w:rFonts w:ascii="Times New Roman" w:eastAsia="Times New Roman" w:hAnsi="Times New Roman" w:cs="Times New Roman"/>
      <w:kern w:val="0"/>
      <w:sz w:val="24"/>
      <w:szCs w:val="24"/>
      <w:lang w:val="en-US"/>
    </w:rPr>
  </w:style>
  <w:style w:type="table" w:customStyle="1" w:styleId="A428TABLE">
    <w:name w:val="A428 TABLE"/>
    <w:basedOn w:val="TableNormal"/>
    <w:uiPriority w:val="99"/>
    <w:qFormat/>
    <w:rsid w:val="00521401"/>
    <w:pPr>
      <w:spacing w:before="120" w:after="120"/>
    </w:pPr>
    <w:rPr>
      <w:rFonts w:ascii="Arial" w:eastAsia="Batang" w:hAnsi="Arial" w:cs="Arial"/>
      <w:sz w:val="20"/>
      <w:szCs w:val="20"/>
      <w:lang w:val="en-US" w:eastAsia="en-GB"/>
    </w:rPr>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57" w:type="dxa"/>
        <w:right w:w="0" w:type="dxa"/>
      </w:tblCellMar>
    </w:tblPr>
    <w:tblStylePr w:type="firstRow">
      <w:pPr>
        <w:wordWrap/>
        <w:jc w:val="left"/>
      </w:pPr>
      <w:rPr>
        <w:rFonts w:ascii="Source Sans Pro" w:hAnsi="Source Sans Pro"/>
        <w:b/>
        <w:color w:val="0070C0"/>
        <w:sz w:val="21"/>
      </w:rPr>
      <w:tblPr/>
      <w:tcPr>
        <w:tcBorders>
          <w:bottom w:val="single" w:sz="4" w:space="0" w:color="auto"/>
        </w:tcBorders>
        <w:shd w:val="clear" w:color="auto" w:fill="F0EEEB"/>
      </w:tcPr>
    </w:tblStylePr>
    <w:tblStylePr w:type="lastRow">
      <w:tblPr/>
      <w:tcPr>
        <w:tcBorders>
          <w:bottom w:val="single" w:sz="4" w:space="0" w:color="auto"/>
        </w:tcBorders>
      </w:tcPr>
    </w:tblStylePr>
    <w:tblStylePr w:type="firstCol">
      <w:pPr>
        <w:jc w:val="left"/>
      </w:pPr>
      <w:tblPr/>
      <w:tcPr>
        <w:shd w:val="clear" w:color="auto" w:fill="FFFFFF" w:themeFill="background1"/>
      </w:tcPr>
    </w:tblStylePr>
    <w:tblStylePr w:type="nwCell">
      <w:pPr>
        <w:jc w:val="left"/>
      </w:pPr>
    </w:tblStylePr>
  </w:style>
  <w:style w:type="paragraph" w:customStyle="1" w:styleId="Heading3NoNumb">
    <w:name w:val="Heading 3NoNumb"/>
    <w:basedOn w:val="Heading3"/>
    <w:next w:val="Normal"/>
    <w:uiPriority w:val="23"/>
    <w:qFormat/>
    <w:rsid w:val="00521401"/>
    <w:pPr>
      <w:tabs>
        <w:tab w:val="num" w:pos="936"/>
      </w:tabs>
      <w:spacing w:before="120"/>
      <w:ind w:left="907" w:hanging="907"/>
    </w:pPr>
    <w:rPr>
      <w:rFonts w:ascii="Arial" w:eastAsia="Times New Roman" w:hAnsi="Arial" w:cs="Times New Roman"/>
      <w:color w:val="4A4A4A"/>
      <w:kern w:val="0"/>
      <w:sz w:val="26"/>
      <w:szCs w:val="22"/>
    </w:rPr>
  </w:style>
  <w:style w:type="character" w:customStyle="1" w:styleId="NoSpacingChar">
    <w:name w:val="No Spacing Char"/>
    <w:basedOn w:val="DefaultParagraphFont"/>
    <w:link w:val="NoSpacing"/>
    <w:uiPriority w:val="29"/>
    <w:rsid w:val="00521401"/>
  </w:style>
  <w:style w:type="paragraph" w:customStyle="1" w:styleId="TableHeading">
    <w:name w:val="TableHeading"/>
    <w:basedOn w:val="Normal"/>
    <w:uiPriority w:val="16"/>
    <w:qFormat/>
    <w:locked/>
    <w:rsid w:val="00521401"/>
    <w:pPr>
      <w:tabs>
        <w:tab w:val="clear" w:pos="284"/>
      </w:tabs>
      <w:spacing w:before="60" w:after="60" w:line="240" w:lineRule="auto"/>
    </w:pPr>
    <w:rPr>
      <w:rFonts w:ascii="Arial" w:hAnsi="Arial"/>
      <w:color w:val="0070C0"/>
      <w:kern w:val="0"/>
      <w:sz w:val="21"/>
      <w:szCs w:val="22"/>
    </w:rPr>
  </w:style>
  <w:style w:type="paragraph" w:customStyle="1" w:styleId="ListNumb1">
    <w:name w:val="ListNumb1"/>
    <w:basedOn w:val="Normal"/>
    <w:uiPriority w:val="4"/>
    <w:qFormat/>
    <w:rsid w:val="00521401"/>
    <w:pPr>
      <w:tabs>
        <w:tab w:val="clear" w:pos="284"/>
        <w:tab w:val="num" w:pos="1077"/>
      </w:tabs>
      <w:spacing w:before="120" w:line="240" w:lineRule="auto"/>
      <w:ind w:left="1304" w:hanging="340"/>
    </w:pPr>
    <w:rPr>
      <w:rFonts w:ascii="Arial" w:hAnsi="Arial"/>
      <w:color w:val="4A4A4A"/>
      <w:kern w:val="0"/>
      <w:sz w:val="24"/>
      <w:szCs w:val="22"/>
    </w:rPr>
  </w:style>
  <w:style w:type="paragraph" w:customStyle="1" w:styleId="ListNumb2">
    <w:name w:val="ListNumb2"/>
    <w:basedOn w:val="Normal"/>
    <w:uiPriority w:val="4"/>
    <w:qFormat/>
    <w:rsid w:val="00521401"/>
    <w:pPr>
      <w:tabs>
        <w:tab w:val="clear" w:pos="284"/>
      </w:tabs>
      <w:spacing w:before="120" w:line="240" w:lineRule="auto"/>
      <w:ind w:left="1758" w:hanging="340"/>
    </w:pPr>
    <w:rPr>
      <w:rFonts w:ascii="Arial" w:hAnsi="Arial"/>
      <w:color w:val="4A4A4A"/>
      <w:kern w:val="0"/>
      <w:sz w:val="24"/>
      <w:szCs w:val="22"/>
    </w:rPr>
  </w:style>
  <w:style w:type="paragraph" w:customStyle="1" w:styleId="NormalParagraphNumbered">
    <w:name w:val="Normal Paragraph Numbered"/>
    <w:basedOn w:val="Normal"/>
    <w:link w:val="NormalParagraphNumberedChar"/>
    <w:qFormat/>
    <w:rsid w:val="00521401"/>
    <w:pPr>
      <w:tabs>
        <w:tab w:val="clear" w:pos="284"/>
        <w:tab w:val="num" w:pos="936"/>
      </w:tabs>
      <w:spacing w:before="120" w:line="240" w:lineRule="auto"/>
      <w:ind w:left="907" w:hanging="907"/>
    </w:pPr>
    <w:rPr>
      <w:rFonts w:ascii="Arial" w:hAnsi="Arial"/>
      <w:color w:val="4A4A4A"/>
      <w:kern w:val="0"/>
      <w:sz w:val="24"/>
      <w:szCs w:val="22"/>
    </w:rPr>
  </w:style>
  <w:style w:type="character" w:customStyle="1" w:styleId="NormalParagraphNumberedChar">
    <w:name w:val="Normal Paragraph Numbered Char"/>
    <w:basedOn w:val="DefaultParagraphFont"/>
    <w:link w:val="NormalParagraphNumbered"/>
    <w:rsid w:val="00521401"/>
    <w:rPr>
      <w:rFonts w:ascii="Arial" w:hAnsi="Arial"/>
      <w:color w:val="4A4A4A"/>
      <w:sz w:val="24"/>
      <w:szCs w:val="22"/>
    </w:rPr>
  </w:style>
  <w:style w:type="paragraph" w:customStyle="1" w:styleId="References">
    <w:name w:val="References"/>
    <w:basedOn w:val="Normal"/>
    <w:link w:val="ReferencesChar"/>
    <w:qFormat/>
    <w:rsid w:val="00521401"/>
    <w:pPr>
      <w:tabs>
        <w:tab w:val="clear" w:pos="284"/>
      </w:tabs>
      <w:spacing w:after="240" w:line="240" w:lineRule="auto"/>
      <w:ind w:left="1361" w:hanging="1361"/>
    </w:pPr>
    <w:rPr>
      <w:rFonts w:ascii="Arial" w:hAnsi="Arial" w:cs="Arial"/>
      <w:kern w:val="0"/>
      <w:sz w:val="24"/>
      <w:szCs w:val="24"/>
      <w:lang w:val="en-US"/>
    </w:rPr>
  </w:style>
  <w:style w:type="character" w:styleId="UnresolvedMention">
    <w:name w:val="Unresolved Mention"/>
    <w:basedOn w:val="DefaultParagraphFont"/>
    <w:uiPriority w:val="99"/>
    <w:semiHidden/>
    <w:unhideWhenUsed/>
    <w:rsid w:val="00521401"/>
    <w:rPr>
      <w:color w:val="605E5C"/>
      <w:shd w:val="clear" w:color="auto" w:fill="E1DFDD"/>
    </w:rPr>
  </w:style>
  <w:style w:type="numbering" w:customStyle="1" w:styleId="AECOMAppendix1">
    <w:name w:val="AECOM Appendix1"/>
    <w:uiPriority w:val="99"/>
    <w:semiHidden/>
    <w:unhideWhenUsed/>
    <w:rsid w:val="00AF7E76"/>
    <w:pPr>
      <w:numPr>
        <w:numId w:val="9"/>
      </w:numPr>
    </w:pPr>
  </w:style>
  <w:style w:type="paragraph" w:customStyle="1" w:styleId="FootnoteUSETHISONE">
    <w:name w:val="Footnote USE THIS ONE"/>
    <w:basedOn w:val="FootnoteText"/>
    <w:link w:val="FootnoteUSETHISONEChar"/>
    <w:qFormat/>
    <w:rsid w:val="00D12FE0"/>
    <w:pPr>
      <w:tabs>
        <w:tab w:val="clear" w:pos="284"/>
      </w:tabs>
      <w:spacing w:after="0"/>
    </w:pPr>
    <w:rPr>
      <w:rFonts w:ascii="Arial" w:hAnsi="Arial" w:cs="Arial"/>
      <w:szCs w:val="16"/>
    </w:rPr>
  </w:style>
  <w:style w:type="character" w:customStyle="1" w:styleId="FootnoteUSETHISONEChar">
    <w:name w:val="Footnote USE THIS ONE Char"/>
    <w:basedOn w:val="DefaultParagraphFont"/>
    <w:link w:val="FootnoteUSETHISONE"/>
    <w:rsid w:val="00D12FE0"/>
    <w:rPr>
      <w:rFonts w:ascii="Arial" w:hAnsi="Arial" w:cs="Arial"/>
      <w:kern w:val="18"/>
      <w:sz w:val="16"/>
      <w:szCs w:val="16"/>
    </w:rPr>
  </w:style>
  <w:style w:type="character" w:customStyle="1" w:styleId="CaptionChar">
    <w:name w:val="Caption Char"/>
    <w:aliases w:val="Caption Char Char Char Char1,Caption Char Char Char Char Char,shaft list Char,Caption1 Char,Caption Char Char Char1 Char Char,Caption Char Char Char1 Char Char Char Char,Caption2 Char,Caption Char1 Char,Caption Char Char Char1 Char1"/>
    <w:link w:val="Caption"/>
    <w:uiPriority w:val="35"/>
    <w:locked/>
    <w:rsid w:val="00A37023"/>
    <w:rPr>
      <w:rFonts w:asciiTheme="majorHAnsi" w:hAnsiTheme="majorHAnsi"/>
      <w:b/>
      <w:bCs/>
      <w:color w:val="008768" w:themeColor="accent1"/>
      <w:kern w:val="18"/>
      <w:sz w:val="20"/>
    </w:rPr>
  </w:style>
  <w:style w:type="paragraph" w:customStyle="1" w:styleId="Bullet1">
    <w:name w:val="~Bullet1"/>
    <w:basedOn w:val="Normal"/>
    <w:rsid w:val="009C0424"/>
    <w:pPr>
      <w:numPr>
        <w:numId w:val="25"/>
      </w:numPr>
      <w:tabs>
        <w:tab w:val="clear" w:pos="284"/>
      </w:tabs>
      <w:spacing w:after="0" w:line="276" w:lineRule="auto"/>
    </w:pPr>
    <w:rPr>
      <w:rFonts w:eastAsia="Calibri" w:cs="Arial"/>
      <w:kern w:val="0"/>
      <w:sz w:val="24"/>
      <w:szCs w:val="20"/>
    </w:rPr>
  </w:style>
  <w:style w:type="paragraph" w:customStyle="1" w:styleId="Bullet2">
    <w:name w:val="~Bullet2"/>
    <w:basedOn w:val="Bullet1"/>
    <w:rsid w:val="009C0424"/>
    <w:pPr>
      <w:numPr>
        <w:ilvl w:val="1"/>
      </w:numPr>
      <w:tabs>
        <w:tab w:val="clear" w:pos="680"/>
      </w:tabs>
      <w:ind w:left="568" w:hanging="284"/>
    </w:pPr>
  </w:style>
  <w:style w:type="paragraph" w:customStyle="1" w:styleId="Bullet3">
    <w:name w:val="~Bullet3"/>
    <w:basedOn w:val="Bullet2"/>
    <w:rsid w:val="009C0424"/>
    <w:pPr>
      <w:numPr>
        <w:ilvl w:val="2"/>
      </w:numPr>
      <w:tabs>
        <w:tab w:val="clear" w:pos="1021"/>
      </w:tabs>
      <w:ind w:left="852" w:hanging="284"/>
    </w:pPr>
  </w:style>
  <w:style w:type="paragraph" w:customStyle="1" w:styleId="Appendixheading">
    <w:name w:val="Appendix heading"/>
    <w:basedOn w:val="Heading2"/>
    <w:next w:val="Normal"/>
    <w:qFormat/>
    <w:rsid w:val="009C0424"/>
    <w:pPr>
      <w:keepNext w:val="0"/>
      <w:keepLines w:val="0"/>
      <w:widowControl w:val="0"/>
      <w:numPr>
        <w:numId w:val="26"/>
      </w:numPr>
      <w:spacing w:before="0" w:after="1300" w:line="260" w:lineRule="exact"/>
      <w:ind w:left="357" w:hanging="357"/>
    </w:pPr>
    <w:rPr>
      <w:rFonts w:ascii="Arial" w:eastAsia="Times New Roman" w:hAnsi="Arial" w:cs="Times New Roman"/>
      <w:color w:val="auto"/>
      <w:kern w:val="0"/>
      <w:sz w:val="28"/>
      <w:szCs w:val="20"/>
    </w:rPr>
  </w:style>
  <w:style w:type="paragraph" w:customStyle="1" w:styleId="Tablecolumnheading">
    <w:name w:val="Table column heading"/>
    <w:basedOn w:val="Tabletext"/>
    <w:link w:val="TablecolumnheadingChar"/>
    <w:uiPriority w:val="1"/>
    <w:qFormat/>
    <w:rsid w:val="009C0424"/>
    <w:pPr>
      <w:spacing w:before="120" w:after="120"/>
    </w:pPr>
    <w:rPr>
      <w:rFonts w:asciiTheme="majorHAnsi" w:hAnsiTheme="majorHAnsi"/>
      <w:b/>
      <w:i/>
      <w:color w:val="008768" w:themeColor="accent1"/>
      <w:sz w:val="16"/>
    </w:rPr>
  </w:style>
  <w:style w:type="character" w:customStyle="1" w:styleId="TablecolumnheadingChar">
    <w:name w:val="Table column heading Char"/>
    <w:basedOn w:val="TabletextChar"/>
    <w:link w:val="Tablecolumnheading"/>
    <w:uiPriority w:val="1"/>
    <w:rsid w:val="009C0424"/>
    <w:rPr>
      <w:rFonts w:asciiTheme="majorHAnsi" w:hAnsiTheme="majorHAnsi"/>
      <w:b/>
      <w:i/>
      <w:color w:val="008768" w:themeColor="accent1"/>
      <w:kern w:val="18"/>
      <w:sz w:val="16"/>
    </w:rPr>
  </w:style>
  <w:style w:type="character" w:customStyle="1" w:styleId="NumberedtextChar">
    <w:name w:val="Numbered text Char"/>
    <w:basedOn w:val="DefaultParagraphFont"/>
    <w:link w:val="Numberedtext"/>
    <w:uiPriority w:val="2"/>
    <w:rsid w:val="009C0424"/>
    <w:rPr>
      <w:kern w:val="18"/>
      <w:sz w:val="20"/>
    </w:rPr>
  </w:style>
  <w:style w:type="character" w:customStyle="1" w:styleId="ListBulletChar">
    <w:name w:val="List Bullet Char"/>
    <w:aliases w:val="Bullet List 1 M54-M6 Char"/>
    <w:basedOn w:val="DefaultParagraphFont"/>
    <w:link w:val="ListBullet"/>
    <w:uiPriority w:val="2"/>
    <w:rsid w:val="009C0424"/>
    <w:rPr>
      <w:kern w:val="18"/>
      <w:sz w:val="20"/>
    </w:rPr>
  </w:style>
  <w:style w:type="table" w:customStyle="1" w:styleId="AECOMtable5">
    <w:name w:val="AECOM table5"/>
    <w:basedOn w:val="TableNormal"/>
    <w:uiPriority w:val="99"/>
    <w:rsid w:val="009C0424"/>
    <w:rPr>
      <w:sz w:val="16"/>
    </w:rPr>
    <w:tblPr>
      <w:tblInd w:w="0" w:type="nil"/>
      <w:tblBorders>
        <w:insideH w:val="single" w:sz="4" w:space="0" w:color="auto"/>
      </w:tblBorders>
      <w:tblCellMar>
        <w:top w:w="28" w:type="dxa"/>
        <w:left w:w="0" w:type="dxa"/>
        <w:bottom w:w="28" w:type="dxa"/>
        <w:right w:w="113" w:type="dxa"/>
      </w:tblCellMar>
    </w:tblPr>
    <w:tblStylePr w:type="firstRow">
      <w:rPr>
        <w:rFonts w:asciiTheme="majorHAnsi" w:hAnsiTheme="majorHAnsi" w:cs="Arial" w:hint="default"/>
        <w:b/>
        <w:color w:val="008768" w:themeColor="accent1"/>
        <w:sz w:val="16"/>
        <w:szCs w:val="16"/>
      </w:rPr>
      <w:tblPr/>
      <w:tcPr>
        <w:tcBorders>
          <w:top w:val="nil"/>
          <w:left w:val="nil"/>
          <w:bottom w:val="single" w:sz="12" w:space="0" w:color="008768" w:themeColor="accent1"/>
          <w:right w:val="nil"/>
          <w:insideH w:val="nil"/>
          <w:insideV w:val="nil"/>
          <w:tl2br w:val="nil"/>
          <w:tr2bl w:val="nil"/>
        </w:tcBorders>
      </w:tcPr>
    </w:tblStylePr>
  </w:style>
  <w:style w:type="table" w:customStyle="1" w:styleId="TableGrid11">
    <w:name w:val="Table Grid11"/>
    <w:basedOn w:val="TableNormal"/>
    <w:next w:val="TableGrid"/>
    <w:uiPriority w:val="39"/>
    <w:rsid w:val="001C2B2C"/>
    <w:rPr>
      <w:rFonts w:eastAsia="Times New Roman" w:cs="Times New Roman"/>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sChar">
    <w:name w:val="References Char"/>
    <w:basedOn w:val="DefaultParagraphFont"/>
    <w:link w:val="References"/>
    <w:rsid w:val="003F19B2"/>
    <w:rPr>
      <w:rFonts w:ascii="Arial" w:hAnsi="Arial" w:cs="Arial"/>
      <w:sz w:val="24"/>
      <w:szCs w:val="24"/>
      <w:lang w:val="en-US"/>
    </w:rPr>
  </w:style>
  <w:style w:type="paragraph" w:customStyle="1" w:styleId="EPHeading1">
    <w:name w:val="EP Heading 1"/>
    <w:basedOn w:val="Heading1"/>
    <w:next w:val="EPText"/>
    <w:uiPriority w:val="99"/>
    <w:rsid w:val="008424E4"/>
    <w:pPr>
      <w:keepLines w:val="0"/>
      <w:pageBreakBefore/>
      <w:numPr>
        <w:numId w:val="28"/>
      </w:numPr>
      <w:spacing w:before="0"/>
      <w:jc w:val="both"/>
    </w:pPr>
    <w:rPr>
      <w:rFonts w:ascii="Calibri" w:eastAsia="Times New Roman" w:hAnsi="Calibri" w:cs="Arial"/>
      <w:caps/>
      <w:color w:val="000000" w:themeColor="text2"/>
      <w:kern w:val="32"/>
      <w:sz w:val="28"/>
    </w:rPr>
  </w:style>
  <w:style w:type="paragraph" w:customStyle="1" w:styleId="EPHeading2">
    <w:name w:val="EP Heading2"/>
    <w:basedOn w:val="Heading2"/>
    <w:next w:val="EPText"/>
    <w:rsid w:val="008424E4"/>
    <w:pPr>
      <w:keepNext w:val="0"/>
      <w:keepLines w:val="0"/>
      <w:numPr>
        <w:ilvl w:val="1"/>
        <w:numId w:val="28"/>
      </w:numPr>
      <w:spacing w:before="0" w:after="240"/>
      <w:jc w:val="both"/>
    </w:pPr>
    <w:rPr>
      <w:rFonts w:ascii="Calibri" w:eastAsia="Times New Roman" w:hAnsi="Calibri" w:cs="Times New Roman"/>
      <w:bCs w:val="0"/>
      <w:color w:val="000000" w:themeColor="text2"/>
      <w:kern w:val="0"/>
      <w:sz w:val="24"/>
      <w:szCs w:val="24"/>
    </w:rPr>
  </w:style>
  <w:style w:type="paragraph" w:customStyle="1" w:styleId="EPText">
    <w:name w:val="EP Text"/>
    <w:basedOn w:val="Normal"/>
    <w:link w:val="EPTextChar"/>
    <w:rsid w:val="008424E4"/>
    <w:pPr>
      <w:numPr>
        <w:ilvl w:val="3"/>
        <w:numId w:val="28"/>
      </w:numPr>
      <w:tabs>
        <w:tab w:val="clear" w:pos="284"/>
      </w:tabs>
      <w:spacing w:after="240" w:line="240" w:lineRule="auto"/>
      <w:jc w:val="both"/>
    </w:pPr>
    <w:rPr>
      <w:rFonts w:ascii="Calibri" w:eastAsia="Times New Roman" w:hAnsi="Calibri" w:cs="Times New Roman"/>
      <w:kern w:val="0"/>
      <w:sz w:val="22"/>
      <w:szCs w:val="20"/>
    </w:rPr>
  </w:style>
  <w:style w:type="paragraph" w:customStyle="1" w:styleId="EPBullet">
    <w:name w:val="EP Bullet"/>
    <w:basedOn w:val="Normal"/>
    <w:rsid w:val="008424E4"/>
    <w:pPr>
      <w:numPr>
        <w:numId w:val="27"/>
      </w:numPr>
      <w:tabs>
        <w:tab w:val="clear" w:pos="284"/>
        <w:tab w:val="left" w:pos="1276"/>
      </w:tabs>
      <w:spacing w:after="0" w:line="288" w:lineRule="auto"/>
      <w:contextualSpacing/>
      <w:jc w:val="both"/>
    </w:pPr>
    <w:rPr>
      <w:rFonts w:ascii="Calibri" w:eastAsia="Times New Roman" w:hAnsi="Calibri" w:cs="Arial"/>
      <w:kern w:val="0"/>
      <w:sz w:val="22"/>
      <w:szCs w:val="20"/>
    </w:rPr>
  </w:style>
  <w:style w:type="paragraph" w:customStyle="1" w:styleId="EPHeading4">
    <w:name w:val="EP Heading4"/>
    <w:basedOn w:val="Heading4"/>
    <w:next w:val="Normal"/>
    <w:rsid w:val="008424E4"/>
    <w:pPr>
      <w:keepNext w:val="0"/>
      <w:keepLines w:val="0"/>
      <w:numPr>
        <w:ilvl w:val="4"/>
        <w:numId w:val="28"/>
      </w:numPr>
      <w:spacing w:before="240" w:after="240"/>
      <w:jc w:val="both"/>
    </w:pPr>
    <w:rPr>
      <w:rFonts w:asciiTheme="minorHAnsi" w:eastAsia="Times New Roman" w:hAnsiTheme="minorHAnsi" w:cs="Times New Roman"/>
      <w:b w:val="0"/>
      <w:bCs w:val="0"/>
      <w:iCs w:val="0"/>
      <w:color w:val="auto"/>
      <w:kern w:val="0"/>
      <w:sz w:val="22"/>
      <w:szCs w:val="20"/>
      <w:u w:val="single"/>
    </w:rPr>
  </w:style>
  <w:style w:type="character" w:customStyle="1" w:styleId="EPTextChar">
    <w:name w:val="EP Text Char"/>
    <w:basedOn w:val="DefaultParagraphFont"/>
    <w:link w:val="EPText"/>
    <w:rsid w:val="008424E4"/>
    <w:rPr>
      <w:rFonts w:ascii="Calibri" w:eastAsia="Times New Roman" w:hAnsi="Calibri" w:cs="Times New Roman"/>
      <w:sz w:val="22"/>
      <w:szCs w:val="20"/>
    </w:rPr>
  </w:style>
  <w:style w:type="table" w:customStyle="1" w:styleId="AECOMtable2">
    <w:name w:val="AECOM table2"/>
    <w:basedOn w:val="TableNormal"/>
    <w:uiPriority w:val="99"/>
    <w:unhideWhenUsed/>
    <w:rsid w:val="002431CC"/>
    <w:rPr>
      <w:sz w:val="16"/>
    </w:rPr>
    <w:tblPr>
      <w:tblBorders>
        <w:insideH w:val="single" w:sz="4" w:space="0" w:color="auto"/>
      </w:tblBorders>
      <w:tblCellMar>
        <w:top w:w="28" w:type="dxa"/>
        <w:left w:w="0" w:type="dxa"/>
        <w:bottom w:w="28" w:type="dxa"/>
        <w:right w:w="113" w:type="dxa"/>
      </w:tblCellMar>
    </w:tblPr>
    <w:tblStylePr w:type="firstRow">
      <w:rPr>
        <w:rFonts w:ascii="Arial" w:hAnsi="Arial"/>
        <w:b/>
        <w:color w:val="00B5E2"/>
        <w:sz w:val="16"/>
      </w:rPr>
      <w:tblPr/>
      <w:tcPr>
        <w:tcBorders>
          <w:top w:val="nil"/>
          <w:left w:val="nil"/>
          <w:bottom w:val="single" w:sz="12" w:space="0" w:color="00B5E2"/>
          <w:right w:val="nil"/>
          <w:insideH w:val="nil"/>
          <w:insideV w:val="nil"/>
          <w:tl2br w:val="nil"/>
          <w:tr2bl w:val="nil"/>
        </w:tcBorders>
      </w:tcPr>
    </w:tblStylePr>
  </w:style>
  <w:style w:type="table" w:customStyle="1" w:styleId="AECOMtable3">
    <w:name w:val="AECOM table3"/>
    <w:basedOn w:val="TableNormal"/>
    <w:uiPriority w:val="99"/>
    <w:unhideWhenUsed/>
    <w:rsid w:val="002431CC"/>
    <w:rPr>
      <w:sz w:val="16"/>
    </w:rPr>
    <w:tblPr>
      <w:tblBorders>
        <w:insideH w:val="single" w:sz="4" w:space="0" w:color="auto"/>
      </w:tblBorders>
      <w:tblCellMar>
        <w:top w:w="28" w:type="dxa"/>
        <w:left w:w="0" w:type="dxa"/>
        <w:bottom w:w="28" w:type="dxa"/>
        <w:right w:w="113" w:type="dxa"/>
      </w:tblCellMar>
    </w:tblPr>
    <w:tblStylePr w:type="firstRow">
      <w:rPr>
        <w:rFonts w:ascii="Arial" w:hAnsi="Arial"/>
        <w:b/>
        <w:color w:val="00B5E2"/>
        <w:sz w:val="16"/>
      </w:rPr>
      <w:tblPr/>
      <w:tcPr>
        <w:tcBorders>
          <w:top w:val="nil"/>
          <w:left w:val="nil"/>
          <w:bottom w:val="single" w:sz="12" w:space="0" w:color="00B5E2"/>
          <w:right w:val="nil"/>
          <w:insideH w:val="nil"/>
          <w:insideV w:val="nil"/>
          <w:tl2br w:val="nil"/>
          <w:tr2bl w:val="nil"/>
        </w:tcBorders>
      </w:tcPr>
    </w:tblStylePr>
  </w:style>
  <w:style w:type="character" w:customStyle="1" w:styleId="agsjstoclayerlabel">
    <w:name w:val="agsjstoclayerlabel"/>
    <w:basedOn w:val="DefaultParagraphFont"/>
    <w:rsid w:val="00D43BE2"/>
  </w:style>
  <w:style w:type="numbering" w:customStyle="1" w:styleId="AECOMSectionnumbering1">
    <w:name w:val="AECOM Section numbering1"/>
    <w:uiPriority w:val="99"/>
    <w:semiHidden/>
    <w:unhideWhenUsed/>
    <w:rsid w:val="00163089"/>
  </w:style>
  <w:style w:type="numbering" w:customStyle="1" w:styleId="AECOMSectionnumbering2">
    <w:name w:val="AECOM Section numbering2"/>
    <w:uiPriority w:val="99"/>
    <w:semiHidden/>
    <w:unhideWhenUsed/>
    <w:rsid w:val="00FC5590"/>
  </w:style>
  <w:style w:type="numbering" w:customStyle="1" w:styleId="AECOMSectionnumbering3">
    <w:name w:val="AECOM Section numbering3"/>
    <w:uiPriority w:val="99"/>
    <w:semiHidden/>
    <w:unhideWhenUsed/>
    <w:rsid w:val="00082189"/>
  </w:style>
  <w:style w:type="numbering" w:customStyle="1" w:styleId="AECOMSectionnumbering4">
    <w:name w:val="AECOM Section numbering4"/>
    <w:uiPriority w:val="99"/>
    <w:semiHidden/>
    <w:unhideWhenUsed/>
    <w:rsid w:val="00BE54E8"/>
  </w:style>
  <w:style w:type="numbering" w:customStyle="1" w:styleId="AECOMSectionnumbering5">
    <w:name w:val="AECOM Section numbering5"/>
    <w:uiPriority w:val="99"/>
    <w:semiHidden/>
    <w:unhideWhenUsed/>
    <w:rsid w:val="00BE54E8"/>
  </w:style>
  <w:style w:type="numbering" w:customStyle="1" w:styleId="AECOMSectionnumbering6">
    <w:name w:val="AECOM Section numbering6"/>
    <w:uiPriority w:val="99"/>
    <w:semiHidden/>
    <w:unhideWhenUsed/>
    <w:rsid w:val="006A35E5"/>
  </w:style>
  <w:style w:type="numbering" w:customStyle="1" w:styleId="AECOMSectionnumbering7">
    <w:name w:val="AECOM Section numbering7"/>
    <w:uiPriority w:val="99"/>
    <w:semiHidden/>
    <w:unhideWhenUsed/>
    <w:rsid w:val="007E104E"/>
  </w:style>
  <w:style w:type="paragraph" w:customStyle="1" w:styleId="ListNumb3">
    <w:name w:val="ListNumb3"/>
    <w:basedOn w:val="Normal"/>
    <w:uiPriority w:val="4"/>
    <w:qFormat/>
    <w:rsid w:val="00760C0C"/>
    <w:pPr>
      <w:tabs>
        <w:tab w:val="clear" w:pos="284"/>
      </w:tabs>
      <w:spacing w:after="0" w:line="276" w:lineRule="auto"/>
      <w:ind w:left="1712" w:hanging="346"/>
    </w:pPr>
    <w:rPr>
      <w:rFonts w:ascii="Arial" w:hAnsi="Arial"/>
      <w:kern w:val="0"/>
      <w:sz w:val="24"/>
      <w:szCs w:val="22"/>
    </w:rPr>
  </w:style>
  <w:style w:type="paragraph" w:customStyle="1" w:styleId="text">
    <w:name w:val="text"/>
    <w:basedOn w:val="Normal"/>
    <w:rsid w:val="00350CE9"/>
    <w:pPr>
      <w:tabs>
        <w:tab w:val="clear" w:pos="284"/>
      </w:tabs>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TableTextChar0">
    <w:name w:val="TableText Char"/>
    <w:basedOn w:val="DefaultParagraphFont"/>
    <w:link w:val="TableText0"/>
    <w:uiPriority w:val="16"/>
    <w:locked/>
    <w:rsid w:val="00F90453"/>
    <w:rPr>
      <w:rFonts w:ascii="Arial" w:eastAsia="Batang" w:hAnsi="Arial" w:cs="Arial"/>
      <w:sz w:val="21"/>
      <w:szCs w:val="20"/>
      <w:lang w:eastAsia="ko-KR"/>
    </w:rPr>
  </w:style>
  <w:style w:type="paragraph" w:customStyle="1" w:styleId="Heading4NoNumb">
    <w:name w:val="Heading 4NoNumb"/>
    <w:basedOn w:val="Heading4"/>
    <w:next w:val="Normal"/>
    <w:uiPriority w:val="23"/>
    <w:qFormat/>
    <w:rsid w:val="00F90453"/>
    <w:pPr>
      <w:ind w:left="3807" w:hanging="360"/>
    </w:pPr>
    <w:rPr>
      <w:rFonts w:ascii="Arial" w:eastAsia="Times New Roman" w:hAnsi="Arial" w:cs="Times New Roman"/>
      <w:b w:val="0"/>
      <w:iCs w:val="0"/>
      <w:color w:val="4A4A4A"/>
      <w:kern w:val="0"/>
      <w:szCs w:val="22"/>
    </w:rPr>
  </w:style>
  <w:style w:type="paragraph" w:customStyle="1" w:styleId="ListNumb2Last">
    <w:name w:val="ListNumb2Last"/>
    <w:basedOn w:val="ListNumb2"/>
    <w:next w:val="Normal"/>
    <w:uiPriority w:val="4"/>
    <w:locked/>
    <w:rsid w:val="00F90453"/>
    <w:pPr>
      <w:spacing w:after="240"/>
      <w:ind w:left="5247" w:hanging="360"/>
    </w:pPr>
  </w:style>
  <w:style w:type="paragraph" w:customStyle="1" w:styleId="A303AlphaBullets">
    <w:name w:val="A303 Alpha Bullets"/>
    <w:basedOn w:val="Normal"/>
    <w:locked/>
    <w:rsid w:val="00F90453"/>
    <w:pPr>
      <w:numPr>
        <w:numId w:val="31"/>
      </w:numPr>
      <w:tabs>
        <w:tab w:val="clear" w:pos="284"/>
      </w:tabs>
      <w:spacing w:after="240" w:line="320" w:lineRule="atLeast"/>
    </w:pPr>
    <w:rPr>
      <w:rFonts w:ascii="Arial" w:eastAsia="Calibri" w:hAnsi="Arial" w:cs="Times New Roman"/>
      <w:kern w:val="0"/>
      <w:sz w:val="24"/>
      <w:szCs w:val="22"/>
    </w:rPr>
  </w:style>
  <w:style w:type="paragraph" w:customStyle="1" w:styleId="DocTitle">
    <w:name w:val="DocTitle"/>
    <w:basedOn w:val="Normal"/>
    <w:uiPriority w:val="29"/>
    <w:semiHidden/>
    <w:qFormat/>
    <w:locked/>
    <w:rsid w:val="00F90453"/>
    <w:pPr>
      <w:tabs>
        <w:tab w:val="clear" w:pos="284"/>
      </w:tabs>
      <w:spacing w:after="0" w:line="240" w:lineRule="auto"/>
      <w:ind w:right="1701"/>
    </w:pPr>
    <w:rPr>
      <w:rFonts w:ascii="Arial" w:hAnsi="Arial"/>
      <w:b/>
      <w:kern w:val="0"/>
      <w:sz w:val="48"/>
      <w:szCs w:val="22"/>
    </w:rPr>
  </w:style>
  <w:style w:type="paragraph" w:customStyle="1" w:styleId="DocSubTitle">
    <w:name w:val="DocSubTitle"/>
    <w:basedOn w:val="DocTitle"/>
    <w:uiPriority w:val="29"/>
    <w:semiHidden/>
    <w:qFormat/>
    <w:locked/>
    <w:rsid w:val="00F90453"/>
    <w:rPr>
      <w:b w:val="0"/>
    </w:rPr>
  </w:style>
  <w:style w:type="paragraph" w:customStyle="1" w:styleId="DocType">
    <w:name w:val="DocType"/>
    <w:basedOn w:val="DocTitle"/>
    <w:uiPriority w:val="29"/>
    <w:semiHidden/>
    <w:qFormat/>
    <w:locked/>
    <w:rsid w:val="00F90453"/>
    <w:rPr>
      <w:sz w:val="22"/>
    </w:rPr>
  </w:style>
  <w:style w:type="paragraph" w:customStyle="1" w:styleId="DocDate">
    <w:name w:val="DocDate"/>
    <w:basedOn w:val="DocType"/>
    <w:uiPriority w:val="29"/>
    <w:semiHidden/>
    <w:qFormat/>
    <w:locked/>
    <w:rsid w:val="00F90453"/>
    <w:pPr>
      <w:spacing w:before="360"/>
    </w:pPr>
  </w:style>
  <w:style w:type="paragraph" w:customStyle="1" w:styleId="Heading1NoNumb">
    <w:name w:val="Heading 1NoNumb"/>
    <w:basedOn w:val="Heading1"/>
    <w:next w:val="Normal"/>
    <w:uiPriority w:val="23"/>
    <w:locked/>
    <w:rsid w:val="00F90453"/>
    <w:pPr>
      <w:pageBreakBefore/>
      <w:numPr>
        <w:numId w:val="0"/>
      </w:numPr>
      <w:spacing w:before="0"/>
    </w:pPr>
    <w:rPr>
      <w:rFonts w:ascii="Arial" w:eastAsia="Times New Roman" w:hAnsi="Arial" w:cs="Times New Roman"/>
      <w:b w:val="0"/>
      <w:color w:val="002E5F"/>
      <w:kern w:val="0"/>
      <w:sz w:val="36"/>
      <w:lang w:eastAsia="ko-KR"/>
    </w:rPr>
  </w:style>
  <w:style w:type="paragraph" w:customStyle="1" w:styleId="Heading2NoNumb">
    <w:name w:val="Heading 2NoNumb"/>
    <w:basedOn w:val="Heading2"/>
    <w:next w:val="Normal"/>
    <w:uiPriority w:val="23"/>
    <w:qFormat/>
    <w:locked/>
    <w:rsid w:val="00F90453"/>
    <w:rPr>
      <w:rFonts w:ascii="Arial" w:eastAsia="Times New Roman" w:hAnsi="Arial" w:cs="Times New Roman"/>
      <w:b w:val="0"/>
      <w:color w:val="008BCB"/>
      <w:kern w:val="0"/>
      <w:sz w:val="28"/>
    </w:rPr>
  </w:style>
  <w:style w:type="paragraph" w:customStyle="1" w:styleId="Heading5NoNumb">
    <w:name w:val="Heading 5NoNumb"/>
    <w:basedOn w:val="Heading5"/>
    <w:next w:val="Normal"/>
    <w:uiPriority w:val="23"/>
    <w:locked/>
    <w:rsid w:val="00F90453"/>
    <w:pPr>
      <w:tabs>
        <w:tab w:val="clear" w:pos="284"/>
      </w:tabs>
      <w:spacing w:before="240" w:after="40" w:line="240" w:lineRule="auto"/>
    </w:pPr>
    <w:rPr>
      <w:rFonts w:ascii="Arial" w:eastAsia="Times New Roman" w:hAnsi="Arial" w:cs="Times New Roman"/>
      <w:color w:val="FFFFFF" w:themeColor="background2"/>
      <w:kern w:val="0"/>
      <w:sz w:val="22"/>
      <w:szCs w:val="22"/>
    </w:rPr>
  </w:style>
  <w:style w:type="paragraph" w:customStyle="1" w:styleId="Heading1NoTOC">
    <w:name w:val="Heading 1NoTOC"/>
    <w:basedOn w:val="Heading1"/>
    <w:next w:val="Normal"/>
    <w:uiPriority w:val="24"/>
    <w:unhideWhenUsed/>
    <w:qFormat/>
    <w:locked/>
    <w:rsid w:val="00F90453"/>
    <w:pPr>
      <w:pageBreakBefore/>
      <w:numPr>
        <w:numId w:val="0"/>
      </w:numPr>
      <w:spacing w:before="0"/>
    </w:pPr>
    <w:rPr>
      <w:rFonts w:ascii="Arial" w:eastAsia="Times New Roman" w:hAnsi="Arial" w:cs="Times New Roman"/>
      <w:b w:val="0"/>
      <w:color w:val="auto"/>
      <w:kern w:val="0"/>
      <w:sz w:val="36"/>
      <w:lang w:eastAsia="ko-KR"/>
    </w:rPr>
  </w:style>
  <w:style w:type="paragraph" w:customStyle="1" w:styleId="IntroHeading">
    <w:name w:val="IntroHeading"/>
    <w:basedOn w:val="Normal"/>
    <w:next w:val="Normal"/>
    <w:uiPriority w:val="29"/>
    <w:semiHidden/>
    <w:qFormat/>
    <w:locked/>
    <w:rsid w:val="00F90453"/>
    <w:pPr>
      <w:tabs>
        <w:tab w:val="clear" w:pos="284"/>
      </w:tabs>
      <w:spacing w:before="1080" w:line="240" w:lineRule="auto"/>
      <w:ind w:right="1418"/>
    </w:pPr>
    <w:rPr>
      <w:rFonts w:ascii="Arial" w:hAnsi="Arial"/>
      <w:b/>
      <w:color w:val="FFFFFF" w:themeColor="background1"/>
      <w:kern w:val="0"/>
      <w:sz w:val="48"/>
      <w:szCs w:val="22"/>
    </w:rPr>
  </w:style>
  <w:style w:type="paragraph" w:customStyle="1" w:styleId="IntroText">
    <w:name w:val="IntroText"/>
    <w:basedOn w:val="IntroHeading"/>
    <w:uiPriority w:val="29"/>
    <w:semiHidden/>
    <w:qFormat/>
    <w:locked/>
    <w:rsid w:val="00F90453"/>
  </w:style>
  <w:style w:type="paragraph" w:customStyle="1" w:styleId="QuoteLarge">
    <w:name w:val="Quote Large"/>
    <w:basedOn w:val="Normal"/>
    <w:next w:val="Normal"/>
    <w:uiPriority w:val="29"/>
    <w:locked/>
    <w:rsid w:val="00F90453"/>
    <w:pPr>
      <w:tabs>
        <w:tab w:val="clear" w:pos="284"/>
      </w:tabs>
      <w:spacing w:before="240" w:after="480" w:line="240" w:lineRule="auto"/>
    </w:pPr>
    <w:rPr>
      <w:rFonts w:ascii="Arial" w:hAnsi="Arial"/>
      <w:kern w:val="0"/>
      <w:sz w:val="48"/>
      <w:szCs w:val="22"/>
    </w:rPr>
  </w:style>
  <w:style w:type="paragraph" w:customStyle="1" w:styleId="TableTitle">
    <w:name w:val="TableTitle"/>
    <w:basedOn w:val="Normal"/>
    <w:uiPriority w:val="15"/>
    <w:locked/>
    <w:rsid w:val="00F90453"/>
    <w:pPr>
      <w:numPr>
        <w:numId w:val="32"/>
      </w:numPr>
      <w:tabs>
        <w:tab w:val="clear" w:pos="284"/>
      </w:tabs>
      <w:spacing w:before="240" w:line="240" w:lineRule="auto"/>
    </w:pPr>
    <w:rPr>
      <w:rFonts w:ascii="Arial" w:hAnsi="Arial"/>
      <w:b/>
      <w:kern w:val="0"/>
      <w:sz w:val="24"/>
      <w:szCs w:val="22"/>
    </w:rPr>
  </w:style>
  <w:style w:type="paragraph" w:customStyle="1" w:styleId="NormalNoSpace">
    <w:name w:val="NormalNoSpace"/>
    <w:basedOn w:val="Normal"/>
    <w:qFormat/>
    <w:locked/>
    <w:rsid w:val="00F90453"/>
    <w:pPr>
      <w:tabs>
        <w:tab w:val="clear" w:pos="284"/>
      </w:tabs>
      <w:spacing w:after="0" w:line="240" w:lineRule="auto"/>
    </w:pPr>
    <w:rPr>
      <w:rFonts w:ascii="Arial" w:hAnsi="Arial"/>
      <w:kern w:val="0"/>
      <w:sz w:val="24"/>
      <w:szCs w:val="22"/>
    </w:rPr>
  </w:style>
  <w:style w:type="paragraph" w:customStyle="1" w:styleId="FigureTitle">
    <w:name w:val="FigureTitle"/>
    <w:basedOn w:val="Normal"/>
    <w:next w:val="Normal"/>
    <w:uiPriority w:val="11"/>
    <w:locked/>
    <w:rsid w:val="00F90453"/>
    <w:pPr>
      <w:numPr>
        <w:numId w:val="33"/>
      </w:numPr>
      <w:tabs>
        <w:tab w:val="clear" w:pos="284"/>
      </w:tabs>
      <w:spacing w:after="240" w:line="240" w:lineRule="auto"/>
    </w:pPr>
    <w:rPr>
      <w:rFonts w:ascii="Arial" w:hAnsi="Arial"/>
      <w:b/>
      <w:kern w:val="0"/>
      <w:sz w:val="24"/>
      <w:szCs w:val="22"/>
    </w:rPr>
  </w:style>
  <w:style w:type="paragraph" w:customStyle="1" w:styleId="ListBulletLast">
    <w:name w:val="List Bullet Last"/>
    <w:basedOn w:val="ListBullet"/>
    <w:next w:val="Normal"/>
    <w:uiPriority w:val="2"/>
    <w:unhideWhenUsed/>
    <w:locked/>
    <w:rsid w:val="00F90453"/>
  </w:style>
  <w:style w:type="paragraph" w:customStyle="1" w:styleId="ListBullet2Last">
    <w:name w:val="List Bullet 2 Last"/>
    <w:basedOn w:val="ListBullet2"/>
    <w:next w:val="Normal"/>
    <w:uiPriority w:val="2"/>
    <w:unhideWhenUsed/>
    <w:locked/>
    <w:rsid w:val="00F90453"/>
  </w:style>
  <w:style w:type="paragraph" w:customStyle="1" w:styleId="SubHeading">
    <w:name w:val="SubHeading"/>
    <w:basedOn w:val="Normal"/>
    <w:next w:val="Normal"/>
    <w:uiPriority w:val="1"/>
    <w:locked/>
    <w:rsid w:val="00F90453"/>
    <w:pPr>
      <w:keepNext/>
      <w:tabs>
        <w:tab w:val="clear" w:pos="284"/>
      </w:tabs>
      <w:spacing w:before="240" w:after="40" w:line="240" w:lineRule="auto"/>
    </w:pPr>
    <w:rPr>
      <w:rFonts w:ascii="Arial" w:hAnsi="Arial"/>
      <w:b/>
      <w:kern w:val="0"/>
      <w:sz w:val="24"/>
      <w:szCs w:val="22"/>
    </w:rPr>
  </w:style>
  <w:style w:type="paragraph" w:customStyle="1" w:styleId="Introduction">
    <w:name w:val="Introduction"/>
    <w:basedOn w:val="Normal"/>
    <w:uiPriority w:val="29"/>
    <w:semiHidden/>
    <w:qFormat/>
    <w:locked/>
    <w:rsid w:val="00F90453"/>
    <w:pPr>
      <w:tabs>
        <w:tab w:val="clear" w:pos="284"/>
      </w:tabs>
      <w:spacing w:after="240" w:line="240" w:lineRule="auto"/>
    </w:pPr>
    <w:rPr>
      <w:rFonts w:ascii="Arial" w:hAnsi="Arial"/>
      <w:kern w:val="0"/>
      <w:sz w:val="24"/>
      <w:szCs w:val="22"/>
    </w:rPr>
  </w:style>
  <w:style w:type="paragraph" w:customStyle="1" w:styleId="ListNumb1Last">
    <w:name w:val="ListNumb1Last"/>
    <w:basedOn w:val="ListNumb1"/>
    <w:next w:val="Normal"/>
    <w:uiPriority w:val="4"/>
    <w:locked/>
    <w:rsid w:val="00F90453"/>
    <w:pPr>
      <w:tabs>
        <w:tab w:val="clear" w:pos="1077"/>
      </w:tabs>
      <w:spacing w:after="240"/>
      <w:ind w:left="0" w:firstLine="0"/>
    </w:pPr>
  </w:style>
  <w:style w:type="paragraph" w:customStyle="1" w:styleId="ListNumb3Last">
    <w:name w:val="ListNumb3Last"/>
    <w:basedOn w:val="ListNumb3"/>
    <w:next w:val="Normal"/>
    <w:uiPriority w:val="4"/>
    <w:unhideWhenUsed/>
    <w:locked/>
    <w:rsid w:val="00F90453"/>
  </w:style>
  <w:style w:type="paragraph" w:customStyle="1" w:styleId="PictureText">
    <w:name w:val="PictureText"/>
    <w:basedOn w:val="Normal"/>
    <w:uiPriority w:val="29"/>
    <w:semiHidden/>
    <w:qFormat/>
    <w:locked/>
    <w:rsid w:val="00F90453"/>
    <w:pPr>
      <w:tabs>
        <w:tab w:val="clear" w:pos="284"/>
      </w:tabs>
      <w:spacing w:before="120" w:line="240" w:lineRule="auto"/>
    </w:pPr>
    <w:rPr>
      <w:rFonts w:ascii="Arial" w:hAnsi="Arial"/>
      <w:color w:val="FFFFFF" w:themeColor="background2"/>
      <w:kern w:val="0"/>
      <w:sz w:val="16"/>
      <w:szCs w:val="22"/>
    </w:rPr>
  </w:style>
  <w:style w:type="paragraph" w:customStyle="1" w:styleId="Heading2NoTOC">
    <w:name w:val="Heading 2NoTOC"/>
    <w:basedOn w:val="Heading2"/>
    <w:uiPriority w:val="29"/>
    <w:qFormat/>
    <w:locked/>
    <w:rsid w:val="00F90453"/>
    <w:rPr>
      <w:rFonts w:ascii="Arial" w:eastAsia="Times New Roman" w:hAnsi="Arial" w:cs="Times New Roman"/>
      <w:b w:val="0"/>
      <w:color w:val="008BCB"/>
      <w:kern w:val="0"/>
      <w:sz w:val="28"/>
    </w:rPr>
  </w:style>
  <w:style w:type="paragraph" w:customStyle="1" w:styleId="FooterBold">
    <w:name w:val="FooterBold"/>
    <w:basedOn w:val="Footer"/>
    <w:uiPriority w:val="29"/>
    <w:semiHidden/>
    <w:locked/>
    <w:rsid w:val="00F90453"/>
  </w:style>
  <w:style w:type="paragraph" w:customStyle="1" w:styleId="TableSource">
    <w:name w:val="TableSource"/>
    <w:basedOn w:val="Normal"/>
    <w:next w:val="Normal"/>
    <w:uiPriority w:val="17"/>
    <w:locked/>
    <w:rsid w:val="00F90453"/>
    <w:pPr>
      <w:tabs>
        <w:tab w:val="clear" w:pos="284"/>
      </w:tabs>
      <w:spacing w:before="120" w:after="240" w:line="240" w:lineRule="auto"/>
    </w:pPr>
    <w:rPr>
      <w:rFonts w:ascii="Arial" w:hAnsi="Arial"/>
      <w:kern w:val="0"/>
      <w:sz w:val="16"/>
      <w:szCs w:val="22"/>
    </w:rPr>
  </w:style>
  <w:style w:type="paragraph" w:customStyle="1" w:styleId="ClientName">
    <w:name w:val="ClientName"/>
    <w:basedOn w:val="DocSubTitle"/>
    <w:locked/>
    <w:rsid w:val="00F90453"/>
    <w:rPr>
      <w:sz w:val="32"/>
    </w:rPr>
  </w:style>
  <w:style w:type="paragraph" w:customStyle="1" w:styleId="QAProjectTitle">
    <w:name w:val="QAProject Title"/>
    <w:basedOn w:val="Normal"/>
    <w:locked/>
    <w:rsid w:val="00F90453"/>
    <w:pPr>
      <w:tabs>
        <w:tab w:val="clear" w:pos="284"/>
      </w:tabs>
      <w:spacing w:after="0" w:line="240" w:lineRule="auto"/>
      <w:jc w:val="center"/>
    </w:pPr>
    <w:rPr>
      <w:rFonts w:ascii="Arial" w:eastAsia="Times New Roman" w:hAnsi="Arial" w:cs="Arial"/>
      <w:b/>
      <w:kern w:val="0"/>
      <w:sz w:val="48"/>
      <w:szCs w:val="22"/>
      <w:lang w:eastAsia="zh-CN"/>
    </w:rPr>
  </w:style>
  <w:style w:type="paragraph" w:customStyle="1" w:styleId="Normalplus">
    <w:name w:val="Normal plus"/>
    <w:basedOn w:val="Normal"/>
    <w:locked/>
    <w:rsid w:val="00F90453"/>
    <w:pPr>
      <w:tabs>
        <w:tab w:val="clear" w:pos="284"/>
      </w:tabs>
      <w:spacing w:after="0" w:line="240" w:lineRule="auto"/>
    </w:pPr>
    <w:rPr>
      <w:rFonts w:ascii="Arial" w:eastAsia="Times New Roman" w:hAnsi="Arial" w:cs="Arial"/>
      <w:color w:val="0099FF"/>
      <w:kern w:val="0"/>
      <w:sz w:val="22"/>
      <w:szCs w:val="24"/>
    </w:rPr>
  </w:style>
  <w:style w:type="paragraph" w:customStyle="1" w:styleId="BulletL2">
    <w:name w:val="Bullet L2"/>
    <w:basedOn w:val="Normal"/>
    <w:locked/>
    <w:rsid w:val="00F90453"/>
    <w:pPr>
      <w:numPr>
        <w:numId w:val="35"/>
      </w:numPr>
      <w:tabs>
        <w:tab w:val="clear" w:pos="284"/>
      </w:tabs>
      <w:spacing w:after="0" w:line="240" w:lineRule="auto"/>
    </w:pPr>
    <w:rPr>
      <w:rFonts w:ascii="Arial" w:eastAsia="Times New Roman" w:hAnsi="Arial" w:cs="Times New Roman"/>
      <w:kern w:val="0"/>
      <w:sz w:val="24"/>
      <w:szCs w:val="24"/>
      <w:lang w:eastAsia="en-GB"/>
    </w:rPr>
  </w:style>
  <w:style w:type="character" w:customStyle="1" w:styleId="Heading1CharChar">
    <w:name w:val="Heading 1 Char Char"/>
    <w:basedOn w:val="DefaultParagraphFont"/>
    <w:unhideWhenUsed/>
    <w:locked/>
    <w:rsid w:val="00F90453"/>
    <w:rPr>
      <w:rFonts w:ascii="Arial Bold" w:hAnsi="Arial Bold" w:cs="Arial"/>
      <w:b/>
      <w:bCs/>
      <w:caps/>
      <w:sz w:val="28"/>
      <w:szCs w:val="24"/>
      <w:lang w:val="en-GB" w:eastAsia="en-US" w:bidi="ar-SA"/>
    </w:rPr>
  </w:style>
  <w:style w:type="paragraph" w:customStyle="1" w:styleId="BulletL1Char">
    <w:name w:val="Bullet L1 Char"/>
    <w:basedOn w:val="Normal"/>
    <w:locked/>
    <w:rsid w:val="00F90453"/>
    <w:pPr>
      <w:numPr>
        <w:numId w:val="34"/>
      </w:numPr>
      <w:tabs>
        <w:tab w:val="clear" w:pos="284"/>
      </w:tabs>
      <w:spacing w:before="120" w:line="240" w:lineRule="auto"/>
    </w:pPr>
    <w:rPr>
      <w:rFonts w:ascii="Arial" w:eastAsia="Times New Roman" w:hAnsi="Arial" w:cs="Times New Roman"/>
      <w:kern w:val="0"/>
      <w:sz w:val="24"/>
      <w:szCs w:val="24"/>
      <w:lang w:eastAsia="en-GB"/>
    </w:rPr>
  </w:style>
  <w:style w:type="character" w:customStyle="1" w:styleId="BulletL1CharChar">
    <w:name w:val="Bullet L1 Char Char"/>
    <w:basedOn w:val="DefaultParagraphFont"/>
    <w:locked/>
    <w:rsid w:val="00F90453"/>
    <w:rPr>
      <w:rFonts w:ascii="Arial" w:hAnsi="Arial"/>
      <w:sz w:val="24"/>
      <w:szCs w:val="24"/>
      <w:lang w:val="en-GB" w:eastAsia="en-GB" w:bidi="ar-SA"/>
    </w:rPr>
  </w:style>
  <w:style w:type="character" w:customStyle="1" w:styleId="FootnoteTextChar1">
    <w:name w:val="Footnote Text Char1"/>
    <w:basedOn w:val="DefaultParagraphFont"/>
    <w:uiPriority w:val="99"/>
    <w:semiHidden/>
    <w:rsid w:val="00F90453"/>
    <w:rPr>
      <w:rFonts w:ascii="Arial" w:hAnsi="Arial"/>
      <w:sz w:val="20"/>
      <w:szCs w:val="20"/>
    </w:rPr>
  </w:style>
  <w:style w:type="paragraph" w:customStyle="1" w:styleId="StyleNormalIndent11ptCustomColorRGB0153255Left">
    <w:name w:val="Style Normal Indent + 11 pt Custom Color(RGB(0153255)) Left"/>
    <w:basedOn w:val="NormalIndent"/>
    <w:locked/>
    <w:rsid w:val="00F90453"/>
  </w:style>
  <w:style w:type="paragraph" w:customStyle="1" w:styleId="Tableheader">
    <w:name w:val="Table header"/>
    <w:basedOn w:val="BodyText"/>
    <w:locked/>
    <w:rsid w:val="00F90453"/>
  </w:style>
  <w:style w:type="character" w:customStyle="1" w:styleId="BulletL1CharCharChar">
    <w:name w:val="Bullet L1 Char Char Char"/>
    <w:basedOn w:val="DefaultParagraphFont"/>
    <w:locked/>
    <w:rsid w:val="00F90453"/>
    <w:rPr>
      <w:rFonts w:ascii="Arial" w:hAnsi="Arial"/>
      <w:sz w:val="24"/>
      <w:szCs w:val="24"/>
      <w:lang w:val="en-GB" w:eastAsia="en-GB" w:bidi="ar-SA"/>
    </w:rPr>
  </w:style>
  <w:style w:type="paragraph" w:customStyle="1" w:styleId="ReportLevel1">
    <w:name w:val="Report Level 1"/>
    <w:next w:val="Normal"/>
    <w:locked/>
    <w:rsid w:val="00F90453"/>
    <w:pPr>
      <w:keepNext/>
      <w:pBdr>
        <w:bottom w:val="single" w:sz="8" w:space="1" w:color="28AAE1"/>
      </w:pBdr>
      <w:spacing w:before="340" w:after="227" w:line="360" w:lineRule="exact"/>
      <w:outlineLvl w:val="0"/>
    </w:pPr>
    <w:rPr>
      <w:rFonts w:ascii="Times New Roman" w:eastAsia="Times New Roman" w:hAnsi="Times New Roman" w:cs="Times New Roman"/>
      <w:b/>
      <w:color w:val="28AAE1"/>
      <w:sz w:val="36"/>
      <w:szCs w:val="20"/>
    </w:rPr>
  </w:style>
  <w:style w:type="paragraph" w:customStyle="1" w:styleId="ReportLevel2">
    <w:name w:val="Report Level 2"/>
    <w:basedOn w:val="ReportLevel1"/>
    <w:next w:val="Normal"/>
    <w:locked/>
    <w:rsid w:val="00F90453"/>
  </w:style>
  <w:style w:type="paragraph" w:customStyle="1" w:styleId="ReportLevel3">
    <w:name w:val="Report Level 3"/>
    <w:basedOn w:val="ReportLevel2"/>
    <w:next w:val="Normal"/>
    <w:locked/>
    <w:rsid w:val="00F90453"/>
  </w:style>
  <w:style w:type="paragraph" w:customStyle="1" w:styleId="ReportLevel4">
    <w:name w:val="Report Level 4"/>
    <w:basedOn w:val="ReportLevel3"/>
    <w:next w:val="Normal"/>
    <w:locked/>
    <w:rsid w:val="00F90453"/>
  </w:style>
  <w:style w:type="numbering" w:customStyle="1" w:styleId="ReportListLevelStyle">
    <w:name w:val="Report List Level Style"/>
    <w:uiPriority w:val="99"/>
    <w:locked/>
    <w:rsid w:val="00F90453"/>
    <w:pPr>
      <w:numPr>
        <w:numId w:val="47"/>
      </w:numPr>
    </w:pPr>
  </w:style>
  <w:style w:type="table" w:customStyle="1" w:styleId="GridTable4-Accent61">
    <w:name w:val="Grid Table 4 - Accent 61"/>
    <w:basedOn w:val="TableNormal"/>
    <w:uiPriority w:val="49"/>
    <w:locked/>
    <w:rsid w:val="00F90453"/>
    <w:rPr>
      <w:sz w:val="22"/>
      <w:szCs w:val="22"/>
    </w:rPr>
    <w:tblPr>
      <w:tblStyleRowBandSize w:val="1"/>
      <w:tblStyleColBandSize w:val="1"/>
      <w:tblBorders>
        <w:top w:val="single" w:sz="4" w:space="0" w:color="FFE166" w:themeColor="accent6" w:themeTint="99"/>
        <w:left w:val="single" w:sz="4" w:space="0" w:color="FFE166" w:themeColor="accent6" w:themeTint="99"/>
        <w:bottom w:val="single" w:sz="4" w:space="0" w:color="FFE166" w:themeColor="accent6" w:themeTint="99"/>
        <w:right w:val="single" w:sz="4" w:space="0" w:color="FFE166" w:themeColor="accent6" w:themeTint="99"/>
        <w:insideH w:val="single" w:sz="4" w:space="0" w:color="FFE166" w:themeColor="accent6" w:themeTint="99"/>
        <w:insideV w:val="single" w:sz="4" w:space="0" w:color="FFE166" w:themeColor="accent6" w:themeTint="99"/>
      </w:tblBorders>
    </w:tblPr>
    <w:tblStylePr w:type="firstRow">
      <w:rPr>
        <w:b/>
        <w:bCs/>
        <w:color w:val="FFFFFF" w:themeColor="background1"/>
      </w:rPr>
      <w:tblPr/>
      <w:tcPr>
        <w:tcBorders>
          <w:top w:val="single" w:sz="4" w:space="0" w:color="FFCE00" w:themeColor="accent6"/>
          <w:left w:val="single" w:sz="4" w:space="0" w:color="FFCE00" w:themeColor="accent6"/>
          <w:bottom w:val="single" w:sz="4" w:space="0" w:color="FFCE00" w:themeColor="accent6"/>
          <w:right w:val="single" w:sz="4" w:space="0" w:color="FFCE00" w:themeColor="accent6"/>
          <w:insideH w:val="nil"/>
          <w:insideV w:val="nil"/>
        </w:tcBorders>
        <w:shd w:val="clear" w:color="auto" w:fill="FFCE00" w:themeFill="accent6"/>
      </w:tcPr>
    </w:tblStylePr>
    <w:tblStylePr w:type="lastRow">
      <w:rPr>
        <w:b/>
        <w:bCs/>
      </w:rPr>
      <w:tblPr/>
      <w:tcPr>
        <w:tcBorders>
          <w:top w:val="double" w:sz="4" w:space="0" w:color="FFCE00" w:themeColor="accent6"/>
        </w:tcBorders>
      </w:tcPr>
    </w:tblStylePr>
    <w:tblStylePr w:type="firstCol">
      <w:rPr>
        <w:b/>
        <w:bCs/>
      </w:rPr>
    </w:tblStylePr>
    <w:tblStylePr w:type="lastCol">
      <w:rPr>
        <w:b/>
        <w:bCs/>
      </w:rPr>
    </w:tblStylePr>
    <w:tblStylePr w:type="band1Vert">
      <w:tblPr/>
      <w:tcPr>
        <w:shd w:val="clear" w:color="auto" w:fill="FFF5CC" w:themeFill="accent6" w:themeFillTint="33"/>
      </w:tcPr>
    </w:tblStylePr>
    <w:tblStylePr w:type="band1Horz">
      <w:tblPr/>
      <w:tcPr>
        <w:shd w:val="clear" w:color="auto" w:fill="FFF5CC" w:themeFill="accent6" w:themeFillTint="33"/>
      </w:tcPr>
    </w:tblStylePr>
  </w:style>
  <w:style w:type="table" w:customStyle="1" w:styleId="Table1">
    <w:name w:val="Table1"/>
    <w:basedOn w:val="TableNormal"/>
    <w:uiPriority w:val="99"/>
    <w:locked/>
    <w:rsid w:val="00F90453"/>
    <w:rPr>
      <w:rFonts w:eastAsia="Times New Roman"/>
      <w:sz w:val="24"/>
      <w:szCs w:val="24"/>
      <w:lang w:val="en-US"/>
    </w:rPr>
    <w:tblPr>
      <w:tblInd w:w="11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rFonts w:ascii="Arial Black" w:hAnsi="Arial Black"/>
        <w:b/>
        <w:color w:val="000000"/>
        <w:sz w:val="50"/>
      </w:rPr>
      <w:tblPr/>
      <w:tcPr>
        <w:shd w:val="clear" w:color="auto" w:fill="CFCAC7"/>
      </w:tcPr>
    </w:tblStylePr>
    <w:tblStylePr w:type="firstCol">
      <w:tblPr/>
      <w:tcPr>
        <w:shd w:val="clear" w:color="auto" w:fill="E6E5E3"/>
      </w:tcPr>
    </w:tblStylePr>
  </w:style>
  <w:style w:type="paragraph" w:customStyle="1" w:styleId="bodytext1">
    <w:name w:val="body text 1"/>
    <w:basedOn w:val="Normal"/>
    <w:link w:val="bodytext1Char"/>
    <w:locked/>
    <w:rsid w:val="00F90453"/>
    <w:pPr>
      <w:tabs>
        <w:tab w:val="clear" w:pos="284"/>
        <w:tab w:val="num" w:pos="1080"/>
      </w:tabs>
      <w:spacing w:line="240" w:lineRule="auto"/>
      <w:ind w:left="1080" w:hanging="720"/>
    </w:pPr>
    <w:rPr>
      <w:rFonts w:ascii="Arial" w:eastAsia="Times New Roman" w:hAnsi="Arial" w:cs="Arial"/>
      <w:iCs/>
      <w:kern w:val="0"/>
      <w:sz w:val="22"/>
      <w:szCs w:val="20"/>
      <w:lang w:val="en-US" w:eastAsia="en-GB"/>
    </w:rPr>
  </w:style>
  <w:style w:type="character" w:customStyle="1" w:styleId="bodytext1Char">
    <w:name w:val="body text 1 Char"/>
    <w:link w:val="bodytext1"/>
    <w:rsid w:val="00F90453"/>
    <w:rPr>
      <w:rFonts w:ascii="Arial" w:eastAsia="Times New Roman" w:hAnsi="Arial" w:cs="Arial"/>
      <w:iCs/>
      <w:sz w:val="22"/>
      <w:szCs w:val="20"/>
      <w:lang w:val="en-US" w:eastAsia="en-GB"/>
    </w:rPr>
  </w:style>
  <w:style w:type="paragraph" w:customStyle="1" w:styleId="Para0">
    <w:name w:val="Para 0"/>
    <w:basedOn w:val="Normal"/>
    <w:link w:val="Para0Char"/>
    <w:uiPriority w:val="4"/>
    <w:locked/>
    <w:rsid w:val="00F90453"/>
    <w:pPr>
      <w:tabs>
        <w:tab w:val="clear" w:pos="284"/>
      </w:tabs>
      <w:spacing w:before="240"/>
    </w:pPr>
    <w:rPr>
      <w:rFonts w:ascii="Arial" w:eastAsiaTheme="minorEastAsia" w:hAnsi="Arial"/>
      <w:kern w:val="0"/>
      <w:sz w:val="24"/>
      <w:szCs w:val="24"/>
    </w:rPr>
  </w:style>
  <w:style w:type="character" w:customStyle="1" w:styleId="Para0Char">
    <w:name w:val="Para 0 Char"/>
    <w:basedOn w:val="DefaultParagraphFont"/>
    <w:link w:val="Para0"/>
    <w:uiPriority w:val="4"/>
    <w:rsid w:val="00F90453"/>
    <w:rPr>
      <w:rFonts w:ascii="Arial" w:eastAsiaTheme="minorEastAsia" w:hAnsi="Arial"/>
      <w:sz w:val="24"/>
      <w:szCs w:val="24"/>
    </w:rPr>
  </w:style>
  <w:style w:type="character" w:customStyle="1" w:styleId="A4">
    <w:name w:val="A4"/>
    <w:uiPriority w:val="99"/>
    <w:locked/>
    <w:rsid w:val="00F90453"/>
    <w:rPr>
      <w:color w:val="221E1F"/>
      <w:sz w:val="20"/>
      <w:szCs w:val="20"/>
    </w:rPr>
  </w:style>
  <w:style w:type="paragraph" w:customStyle="1" w:styleId="Header-Footer">
    <w:name w:val="Header - Footer"/>
    <w:basedOn w:val="Header"/>
    <w:link w:val="Header-FooterChar"/>
    <w:qFormat/>
    <w:locked/>
    <w:rsid w:val="00F90453"/>
    <w:pPr>
      <w:tabs>
        <w:tab w:val="clear" w:pos="284"/>
      </w:tabs>
      <w:spacing w:after="0"/>
    </w:pPr>
    <w:rPr>
      <w:rFonts w:ascii="Arial" w:hAnsi="Arial"/>
      <w:color w:val="394A58"/>
      <w:szCs w:val="22"/>
      <w:lang w:eastAsia="en-GB"/>
    </w:rPr>
  </w:style>
  <w:style w:type="paragraph" w:customStyle="1" w:styleId="AppendixTextNumbered">
    <w:name w:val="Appendix Text Numbered"/>
    <w:basedOn w:val="NormalParagraphNumbered"/>
    <w:link w:val="AppendixTextNumberedChar"/>
    <w:locked/>
    <w:rsid w:val="00F90453"/>
    <w:pPr>
      <w:tabs>
        <w:tab w:val="clear" w:pos="936"/>
      </w:tabs>
      <w:ind w:left="1021" w:hanging="1021"/>
    </w:pPr>
    <w:rPr>
      <w:rFonts w:eastAsia="Times New Roman" w:cs="Times New Roman"/>
      <w:szCs w:val="26"/>
    </w:rPr>
  </w:style>
  <w:style w:type="character" w:customStyle="1" w:styleId="Header-FooterChar">
    <w:name w:val="Header - Footer Char"/>
    <w:basedOn w:val="HeaderChar"/>
    <w:link w:val="Header-Footer"/>
    <w:rsid w:val="00F90453"/>
    <w:rPr>
      <w:rFonts w:ascii="Arial" w:hAnsi="Arial"/>
      <w:noProof/>
      <w:color w:val="394A58"/>
      <w:kern w:val="18"/>
      <w:sz w:val="14"/>
      <w:szCs w:val="22"/>
      <w:lang w:eastAsia="en-GB"/>
    </w:rPr>
  </w:style>
  <w:style w:type="character" w:customStyle="1" w:styleId="AppendixTextNumberedChar">
    <w:name w:val="Appendix Text Numbered Char"/>
    <w:basedOn w:val="NormalParagraphNumberedChar"/>
    <w:link w:val="AppendixTextNumbered"/>
    <w:rsid w:val="00F90453"/>
    <w:rPr>
      <w:rFonts w:ascii="Arial" w:eastAsia="Times New Roman" w:hAnsi="Arial" w:cs="Times New Roman"/>
      <w:color w:val="4A4A4A"/>
      <w:sz w:val="24"/>
      <w:szCs w:val="26"/>
    </w:rPr>
  </w:style>
  <w:style w:type="paragraph" w:customStyle="1" w:styleId="A303Tabletitle">
    <w:name w:val="A303 Table title"/>
    <w:link w:val="A303TabletitleChar"/>
    <w:locked/>
    <w:rsid w:val="00F90453"/>
    <w:pPr>
      <w:keepNext/>
      <w:keepLines/>
      <w:spacing w:before="120" w:after="240"/>
    </w:pPr>
    <w:rPr>
      <w:rFonts w:ascii="Arial" w:eastAsia="Times New Roman" w:hAnsi="Arial" w:cs="Times New Roman"/>
      <w:b/>
      <w:bCs/>
      <w:sz w:val="22"/>
      <w:szCs w:val="22"/>
    </w:rPr>
  </w:style>
  <w:style w:type="character" w:customStyle="1" w:styleId="A303TabletitleChar">
    <w:name w:val="A303 Table title Char"/>
    <w:basedOn w:val="DefaultParagraphFont"/>
    <w:link w:val="A303Tabletitle"/>
    <w:rsid w:val="00F90453"/>
    <w:rPr>
      <w:rFonts w:ascii="Arial" w:eastAsia="Times New Roman" w:hAnsi="Arial" w:cs="Times New Roman"/>
      <w:b/>
      <w:bCs/>
      <w:sz w:val="22"/>
      <w:szCs w:val="22"/>
    </w:rPr>
  </w:style>
  <w:style w:type="paragraph" w:customStyle="1" w:styleId="111NumberedPara">
    <w:name w:val="1.1.1 Numbered Para"/>
    <w:basedOn w:val="Heading2"/>
    <w:link w:val="111NumberedParaChar"/>
    <w:uiPriority w:val="1"/>
    <w:locked/>
    <w:rsid w:val="00F90453"/>
    <w:pPr>
      <w:spacing w:after="180" w:line="264" w:lineRule="auto"/>
      <w:ind w:left="851" w:hanging="851"/>
      <w:outlineLvl w:val="9"/>
    </w:pPr>
    <w:rPr>
      <w:rFonts w:ascii="Arial" w:eastAsia="Times New Roman" w:hAnsi="Arial" w:cs="Times New Roman"/>
      <w:bCs w:val="0"/>
      <w:color w:val="008BCB"/>
      <w:sz w:val="24"/>
      <w:szCs w:val="24"/>
    </w:rPr>
  </w:style>
  <w:style w:type="character" w:customStyle="1" w:styleId="111NumberedParaChar">
    <w:name w:val="1.1.1 Numbered Para Char"/>
    <w:basedOn w:val="DefaultParagraphFont"/>
    <w:link w:val="111NumberedPara"/>
    <w:uiPriority w:val="1"/>
    <w:rsid w:val="00F90453"/>
    <w:rPr>
      <w:rFonts w:ascii="Arial" w:eastAsia="Times New Roman" w:hAnsi="Arial" w:cs="Times New Roman"/>
      <w:b/>
      <w:color w:val="008BCB"/>
      <w:kern w:val="18"/>
      <w:sz w:val="24"/>
      <w:szCs w:val="24"/>
    </w:rPr>
  </w:style>
  <w:style w:type="paragraph" w:customStyle="1" w:styleId="HEContentsPageHeader">
    <w:name w:val="*HE Contents Page Header"/>
    <w:basedOn w:val="Heading1"/>
    <w:next w:val="Normal"/>
    <w:uiPriority w:val="24"/>
    <w:locked/>
    <w:rsid w:val="00F90453"/>
    <w:pPr>
      <w:pageBreakBefore/>
      <w:numPr>
        <w:numId w:val="0"/>
      </w:numPr>
      <w:spacing w:before="120"/>
    </w:pPr>
    <w:rPr>
      <w:rFonts w:ascii="Arial" w:eastAsia="Times New Roman" w:hAnsi="Arial" w:cs="Times New Roman"/>
      <w:color w:val="auto"/>
      <w:kern w:val="0"/>
      <w:sz w:val="36"/>
    </w:rPr>
  </w:style>
  <w:style w:type="table" w:customStyle="1" w:styleId="Atkins14pt">
    <w:name w:val="Atkins_1/4pt"/>
    <w:basedOn w:val="TableNormal"/>
    <w:uiPriority w:val="99"/>
    <w:qFormat/>
    <w:locked/>
    <w:rsid w:val="00F90453"/>
    <w:rPr>
      <w:rFonts w:ascii="Arial" w:eastAsia="Batang" w:hAnsi="Arial" w:cs="Arial"/>
      <w:sz w:val="20"/>
      <w:szCs w:val="20"/>
      <w:lang w:eastAsia="en-GB"/>
    </w:rPr>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57" w:type="dxa"/>
        <w:right w:w="0" w:type="dxa"/>
      </w:tblCellMar>
    </w:tblPr>
    <w:tblStylePr w:type="firstRow">
      <w:pPr>
        <w:wordWrap/>
        <w:jc w:val="left"/>
      </w:pPr>
      <w:rPr>
        <w:rFonts w:ascii="Arial" w:hAnsi="Arial"/>
        <w:b/>
      </w:rPr>
      <w:tblPr/>
      <w:tcPr>
        <w:tcBorders>
          <w:bottom w:val="single" w:sz="4" w:space="0" w:color="auto"/>
        </w:tcBorders>
        <w:shd w:val="clear" w:color="auto" w:fill="F0EEEB"/>
      </w:tcPr>
    </w:tblStylePr>
    <w:tblStylePr w:type="lastRow">
      <w:tblPr/>
      <w:tcPr>
        <w:tcBorders>
          <w:bottom w:val="single" w:sz="4" w:space="0" w:color="auto"/>
        </w:tcBorders>
      </w:tcPr>
    </w:tblStylePr>
    <w:tblStylePr w:type="firstCol">
      <w:pPr>
        <w:jc w:val="left"/>
      </w:pPr>
    </w:tblStylePr>
    <w:tblStylePr w:type="nwCell">
      <w:pPr>
        <w:jc w:val="left"/>
      </w:pPr>
    </w:tblStylePr>
  </w:style>
  <w:style w:type="paragraph" w:customStyle="1" w:styleId="TableCopyText">
    <w:name w:val="Table Copy Text"/>
    <w:basedOn w:val="Normal"/>
    <w:uiPriority w:val="99"/>
    <w:locked/>
    <w:rsid w:val="00F90453"/>
    <w:pPr>
      <w:tabs>
        <w:tab w:val="clear" w:pos="284"/>
      </w:tabs>
      <w:suppressAutoHyphens/>
      <w:autoSpaceDE w:val="0"/>
      <w:autoSpaceDN w:val="0"/>
      <w:adjustRightInd w:val="0"/>
      <w:spacing w:before="240" w:line="280" w:lineRule="atLeast"/>
    </w:pPr>
    <w:rPr>
      <w:rFonts w:ascii="Helvetica LT Std" w:hAnsi="Helvetica LT Std" w:cs="Helvetica LT Std"/>
      <w:color w:val="4A4949"/>
      <w:kern w:val="0"/>
      <w:szCs w:val="20"/>
    </w:rPr>
  </w:style>
  <w:style w:type="character" w:customStyle="1" w:styleId="TopLevelBulletCharacter">
    <w:name w:val="Top Level Bullet Character"/>
    <w:uiPriority w:val="99"/>
    <w:locked/>
    <w:rsid w:val="00F90453"/>
    <w:rPr>
      <w:rFonts w:ascii="Helvetica LT Std Light" w:hAnsi="Helvetica LT Std Light" w:cs="Helvetica LT Std Light" w:hint="default"/>
      <w:color w:val="447B1F"/>
      <w:sz w:val="22"/>
      <w:szCs w:val="22"/>
    </w:rPr>
  </w:style>
  <w:style w:type="paragraph" w:customStyle="1" w:styleId="HEParagraph">
    <w:name w:val="HE Paragraph"/>
    <w:basedOn w:val="Heading2"/>
    <w:locked/>
    <w:rsid w:val="00F90453"/>
    <w:pPr>
      <w:keepNext w:val="0"/>
      <w:keepLines w:val="0"/>
      <w:widowControl w:val="0"/>
      <w:tabs>
        <w:tab w:val="num" w:pos="936"/>
      </w:tabs>
      <w:spacing w:before="120"/>
      <w:ind w:left="936" w:hanging="936"/>
      <w:jc w:val="both"/>
    </w:pPr>
    <w:rPr>
      <w:rFonts w:ascii="Arial" w:hAnsi="Arial" w:cs="Times New Roman"/>
      <w:b w:val="0"/>
      <w:color w:val="4A4A4A"/>
      <w:kern w:val="0"/>
      <w:sz w:val="24"/>
    </w:rPr>
  </w:style>
  <w:style w:type="table" w:customStyle="1" w:styleId="A428TABLE1">
    <w:name w:val="A428 TABLE1"/>
    <w:basedOn w:val="TableNormal"/>
    <w:uiPriority w:val="99"/>
    <w:qFormat/>
    <w:rsid w:val="00F90453"/>
    <w:pPr>
      <w:spacing w:before="120" w:after="120"/>
    </w:pPr>
    <w:rPr>
      <w:rFonts w:ascii="Arial" w:eastAsia="Batang" w:hAnsi="Arial" w:cs="Arial"/>
      <w:sz w:val="20"/>
      <w:szCs w:val="20"/>
      <w:lang w:val="en-US" w:eastAsia="en-GB"/>
    </w:rPr>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57" w:type="dxa"/>
        <w:right w:w="0" w:type="dxa"/>
      </w:tblCellMar>
    </w:tblPr>
    <w:tblStylePr w:type="firstRow">
      <w:pPr>
        <w:wordWrap/>
        <w:jc w:val="left"/>
      </w:pPr>
      <w:rPr>
        <w:rFonts w:ascii="Helvetica LT Std Light" w:hAnsi="Helvetica LT Std Light"/>
        <w:b/>
        <w:color w:val="0070C0"/>
        <w:sz w:val="21"/>
      </w:rPr>
      <w:tblPr/>
      <w:tcPr>
        <w:tcBorders>
          <w:bottom w:val="single" w:sz="4" w:space="0" w:color="auto"/>
        </w:tcBorders>
        <w:shd w:val="clear" w:color="auto" w:fill="F0EEEB"/>
      </w:tcPr>
    </w:tblStylePr>
    <w:tblStylePr w:type="lastRow">
      <w:tblPr/>
      <w:tcPr>
        <w:tcBorders>
          <w:bottom w:val="single" w:sz="4" w:space="0" w:color="auto"/>
        </w:tcBorders>
      </w:tcPr>
    </w:tblStylePr>
    <w:tblStylePr w:type="firstCol">
      <w:pPr>
        <w:jc w:val="left"/>
      </w:pPr>
      <w:tblPr/>
      <w:tcPr>
        <w:shd w:val="clear" w:color="auto" w:fill="FFFFFF" w:themeFill="background1"/>
      </w:tcPr>
    </w:tblStylePr>
    <w:tblStylePr w:type="nwCell">
      <w:pPr>
        <w:jc w:val="left"/>
      </w:pPr>
    </w:tblStylePr>
  </w:style>
  <w:style w:type="table" w:customStyle="1" w:styleId="TableGrid20">
    <w:name w:val="Table Grid2"/>
    <w:basedOn w:val="TableNormal"/>
    <w:next w:val="TableGrid"/>
    <w:rsid w:val="00F9045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tkins14pt1">
    <w:name w:val="Atkins_1/4pt1"/>
    <w:basedOn w:val="TableNormal"/>
    <w:uiPriority w:val="99"/>
    <w:qFormat/>
    <w:locked/>
    <w:rsid w:val="00F90453"/>
    <w:rPr>
      <w:rFonts w:ascii="Arial" w:eastAsia="Batang" w:hAnsi="Arial" w:cs="Arial"/>
      <w:sz w:val="20"/>
      <w:szCs w:val="20"/>
      <w:lang w:eastAsia="en-GB"/>
    </w:rPr>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57" w:type="dxa"/>
        <w:right w:w="0" w:type="dxa"/>
      </w:tblCellMar>
    </w:tblPr>
    <w:tblStylePr w:type="firstRow">
      <w:pPr>
        <w:wordWrap/>
        <w:jc w:val="left"/>
      </w:pPr>
      <w:rPr>
        <w:rFonts w:ascii="Arial" w:hAnsi="Arial"/>
        <w:b/>
      </w:rPr>
      <w:tblPr/>
      <w:tcPr>
        <w:tcBorders>
          <w:bottom w:val="single" w:sz="4" w:space="0" w:color="auto"/>
        </w:tcBorders>
        <w:shd w:val="clear" w:color="auto" w:fill="F0EEEB"/>
      </w:tcPr>
    </w:tblStylePr>
    <w:tblStylePr w:type="lastRow">
      <w:tblPr/>
      <w:tcPr>
        <w:tcBorders>
          <w:bottom w:val="single" w:sz="4" w:space="0" w:color="auto"/>
        </w:tcBorders>
      </w:tcPr>
    </w:tblStylePr>
    <w:tblStylePr w:type="firstCol">
      <w:pPr>
        <w:jc w:val="left"/>
      </w:pPr>
    </w:tblStylePr>
    <w:tblStylePr w:type="nwCell">
      <w:pPr>
        <w:jc w:val="left"/>
      </w:pPr>
    </w:tblStylePr>
  </w:style>
  <w:style w:type="paragraph" w:customStyle="1" w:styleId="MainTitle">
    <w:name w:val="Main Title"/>
    <w:next w:val="Normal"/>
    <w:locked/>
    <w:rsid w:val="00F90453"/>
    <w:pPr>
      <w:spacing w:line="720" w:lineRule="exact"/>
      <w:ind w:left="284" w:right="2722"/>
      <w:jc w:val="right"/>
    </w:pPr>
    <w:rPr>
      <w:rFonts w:ascii="Arial Bold" w:eastAsia="Times New Roman" w:hAnsi="Arial Bold" w:cs="Arial"/>
      <w:b/>
      <w:sz w:val="60"/>
      <w:szCs w:val="60"/>
    </w:rPr>
  </w:style>
  <w:style w:type="paragraph" w:customStyle="1" w:styleId="HETableHeader">
    <w:name w:val="*HE Table Header"/>
    <w:basedOn w:val="Normal"/>
    <w:uiPriority w:val="16"/>
    <w:rsid w:val="00F90453"/>
    <w:pPr>
      <w:tabs>
        <w:tab w:val="clear" w:pos="284"/>
      </w:tabs>
      <w:spacing w:before="60" w:after="60" w:line="240" w:lineRule="auto"/>
    </w:pPr>
    <w:rPr>
      <w:rFonts w:ascii="Arial" w:eastAsia="Batang" w:hAnsi="Arial" w:cs="Arial"/>
      <w:b/>
      <w:color w:val="0070C0"/>
      <w:kern w:val="0"/>
      <w:sz w:val="21"/>
      <w:szCs w:val="20"/>
      <w:lang w:eastAsia="ko-KR"/>
    </w:rPr>
  </w:style>
  <w:style w:type="paragraph" w:customStyle="1" w:styleId="HEParagraph0">
    <w:name w:val="*HE Paragraph"/>
    <w:basedOn w:val="Heading2"/>
    <w:link w:val="HEParagraphChar"/>
    <w:rsid w:val="00F90453"/>
    <w:pPr>
      <w:keepNext w:val="0"/>
      <w:keepLines w:val="0"/>
      <w:tabs>
        <w:tab w:val="num" w:pos="936"/>
      </w:tabs>
      <w:spacing w:before="120"/>
      <w:ind w:left="936" w:hanging="936"/>
    </w:pPr>
    <w:rPr>
      <w:rFonts w:ascii="Arial" w:hAnsi="Arial" w:cs="Times New Roman"/>
      <w:b w:val="0"/>
      <w:color w:val="4A4A4A"/>
      <w:kern w:val="0"/>
      <w:sz w:val="24"/>
    </w:rPr>
  </w:style>
  <w:style w:type="character" w:customStyle="1" w:styleId="HEParagraphChar">
    <w:name w:val="*HE Paragraph Char"/>
    <w:basedOn w:val="DefaultParagraphFont"/>
    <w:link w:val="HEParagraph0"/>
    <w:rsid w:val="00F90453"/>
    <w:rPr>
      <w:rFonts w:ascii="Arial" w:eastAsiaTheme="majorEastAsia" w:hAnsi="Arial" w:cs="Times New Roman"/>
      <w:bCs/>
      <w:color w:val="4A4A4A"/>
      <w:sz w:val="24"/>
      <w:szCs w:val="26"/>
    </w:rPr>
  </w:style>
  <w:style w:type="paragraph" w:customStyle="1" w:styleId="HELevel3Header">
    <w:name w:val="*HE Level 3 Header"/>
    <w:basedOn w:val="Normal"/>
    <w:next w:val="HEParagraph0"/>
    <w:link w:val="HELevel3HeaderChar"/>
    <w:rsid w:val="00F90453"/>
    <w:pPr>
      <w:tabs>
        <w:tab w:val="clear" w:pos="284"/>
      </w:tabs>
      <w:spacing w:before="120" w:line="240" w:lineRule="auto"/>
      <w:ind w:left="936"/>
    </w:pPr>
    <w:rPr>
      <w:rFonts w:ascii="Arial" w:eastAsia="Times New Roman" w:hAnsi="Arial" w:cs="Arial"/>
      <w:b/>
      <w:color w:val="4A4A4A"/>
      <w:kern w:val="0"/>
      <w:sz w:val="24"/>
      <w:szCs w:val="24"/>
    </w:rPr>
  </w:style>
  <w:style w:type="character" w:customStyle="1" w:styleId="HELevel3HeaderChar">
    <w:name w:val="*HE Level 3 Header Char"/>
    <w:basedOn w:val="DefaultParagraphFont"/>
    <w:link w:val="HELevel3Header"/>
    <w:rsid w:val="00F90453"/>
    <w:rPr>
      <w:rFonts w:ascii="Arial" w:eastAsia="Times New Roman" w:hAnsi="Arial" w:cs="Arial"/>
      <w:b/>
      <w:color w:val="4A4A4A"/>
      <w:sz w:val="24"/>
      <w:szCs w:val="24"/>
    </w:rPr>
  </w:style>
  <w:style w:type="paragraph" w:customStyle="1" w:styleId="M42BulletList1">
    <w:name w:val="M42 Bullet List 1"/>
    <w:basedOn w:val="HEParagraph0"/>
    <w:link w:val="M42BulletList1Char"/>
    <w:rsid w:val="00F90453"/>
    <w:pPr>
      <w:numPr>
        <w:ilvl w:val="2"/>
        <w:numId w:val="37"/>
      </w:numPr>
      <w:tabs>
        <w:tab w:val="clear" w:pos="1418"/>
        <w:tab w:val="num" w:pos="936"/>
      </w:tabs>
      <w:ind w:left="936" w:hanging="936"/>
    </w:pPr>
  </w:style>
  <w:style w:type="character" w:customStyle="1" w:styleId="M42BulletList1Char">
    <w:name w:val="M42 Bullet List 1 Char"/>
    <w:basedOn w:val="HEParagraphChar"/>
    <w:link w:val="M42BulletList1"/>
    <w:rsid w:val="00F90453"/>
    <w:rPr>
      <w:rFonts w:ascii="Arial" w:eastAsiaTheme="majorEastAsia" w:hAnsi="Arial" w:cs="Times New Roman"/>
      <w:bCs/>
      <w:color w:val="4A4A4A"/>
      <w:sz w:val="24"/>
      <w:szCs w:val="26"/>
    </w:rPr>
  </w:style>
  <w:style w:type="paragraph" w:customStyle="1" w:styleId="HELevel4Header">
    <w:name w:val="*HE Level 4 Header"/>
    <w:basedOn w:val="Normal"/>
    <w:next w:val="HEParagraph0"/>
    <w:rsid w:val="00F90453"/>
    <w:pPr>
      <w:keepNext/>
      <w:keepLines/>
      <w:tabs>
        <w:tab w:val="clear" w:pos="284"/>
      </w:tabs>
      <w:spacing w:before="120" w:line="240" w:lineRule="auto"/>
      <w:ind w:left="936" w:right="936"/>
    </w:pPr>
    <w:rPr>
      <w:rFonts w:ascii="Arial" w:eastAsia="Times New Roman" w:hAnsi="Arial" w:cs="Arial"/>
      <w:i/>
      <w:color w:val="4A4A4A"/>
      <w:kern w:val="0"/>
      <w:sz w:val="24"/>
      <w:szCs w:val="24"/>
    </w:rPr>
  </w:style>
  <w:style w:type="paragraph" w:customStyle="1" w:styleId="M42Lvl1Heading">
    <w:name w:val="M42 Lvl 1 Heading"/>
    <w:basedOn w:val="Heading1"/>
    <w:next w:val="HEParagraph0"/>
    <w:link w:val="M42Lvl1HeadingChar"/>
    <w:rsid w:val="00F90453"/>
    <w:pPr>
      <w:pageBreakBefore/>
      <w:numPr>
        <w:numId w:val="0"/>
      </w:numPr>
      <w:tabs>
        <w:tab w:val="num" w:pos="1842"/>
      </w:tabs>
      <w:spacing w:before="0"/>
      <w:ind w:left="1842" w:hanging="1134"/>
    </w:pPr>
    <w:rPr>
      <w:rFonts w:ascii="Arial" w:hAnsi="Arial" w:cs="Times New Roman"/>
      <w:b w:val="0"/>
      <w:color w:val="002E5F"/>
      <w:kern w:val="0"/>
      <w:sz w:val="36"/>
    </w:rPr>
  </w:style>
  <w:style w:type="character" w:customStyle="1" w:styleId="M42Lvl1HeadingChar">
    <w:name w:val="M42 Lvl 1 Heading Char"/>
    <w:basedOn w:val="DefaultParagraphFont"/>
    <w:link w:val="M42Lvl1Heading"/>
    <w:rsid w:val="00F90453"/>
    <w:rPr>
      <w:rFonts w:ascii="Arial" w:eastAsiaTheme="majorEastAsia" w:hAnsi="Arial" w:cs="Times New Roman"/>
      <w:bCs/>
      <w:color w:val="002E5F"/>
      <w:sz w:val="36"/>
      <w:szCs w:val="28"/>
    </w:rPr>
  </w:style>
  <w:style w:type="paragraph" w:customStyle="1" w:styleId="HETableText">
    <w:name w:val="*HE Table Text"/>
    <w:basedOn w:val="BodyText"/>
    <w:uiPriority w:val="16"/>
    <w:rsid w:val="00F90453"/>
  </w:style>
  <w:style w:type="paragraph" w:customStyle="1" w:styleId="M42TableTitle">
    <w:name w:val="M42 Table Title"/>
    <w:basedOn w:val="Caption"/>
    <w:link w:val="M42TableTitleChar"/>
    <w:rsid w:val="00F90453"/>
    <w:pPr>
      <w:widowControl w:val="0"/>
      <w:tabs>
        <w:tab w:val="clear" w:pos="284"/>
      </w:tabs>
      <w:spacing w:before="120" w:line="240" w:lineRule="auto"/>
      <w:ind w:left="936"/>
    </w:pPr>
    <w:rPr>
      <w:rFonts w:ascii="Arial" w:hAnsi="Arial" w:cs="Arial"/>
      <w:color w:val="4A4A4A"/>
      <w:sz w:val="24"/>
      <w:lang w:val="en-US"/>
    </w:rPr>
  </w:style>
  <w:style w:type="paragraph" w:customStyle="1" w:styleId="M42AppdendixFlyer">
    <w:name w:val="M42 Appdendix Flyer"/>
    <w:basedOn w:val="M42Lvl1Heading"/>
    <w:link w:val="M42AppdendixFlyerChar"/>
    <w:rsid w:val="00F90453"/>
  </w:style>
  <w:style w:type="paragraph" w:customStyle="1" w:styleId="M42Lvl4Heading">
    <w:name w:val="M42 Lvl 4 Heading"/>
    <w:basedOn w:val="HELevel3Header"/>
    <w:link w:val="M42Lvl4HeadingChar"/>
    <w:rsid w:val="00F90453"/>
  </w:style>
  <w:style w:type="character" w:customStyle="1" w:styleId="M42Lvl4HeadingChar">
    <w:name w:val="M42 Lvl 4 Heading Char"/>
    <w:basedOn w:val="HELevel3HeaderChar"/>
    <w:link w:val="M42Lvl4Heading"/>
    <w:rsid w:val="00F90453"/>
    <w:rPr>
      <w:rFonts w:ascii="Arial" w:eastAsia="Times New Roman" w:hAnsi="Arial" w:cs="Arial"/>
      <w:b/>
      <w:color w:val="4A4A4A"/>
      <w:sz w:val="24"/>
      <w:szCs w:val="24"/>
    </w:rPr>
  </w:style>
  <w:style w:type="character" w:customStyle="1" w:styleId="M42TableTitleChar">
    <w:name w:val="M42 Table Title Char"/>
    <w:basedOn w:val="CaptionChar"/>
    <w:link w:val="M42TableTitle"/>
    <w:rsid w:val="00F90453"/>
    <w:rPr>
      <w:rFonts w:ascii="Arial" w:hAnsi="Arial" w:cs="Arial"/>
      <w:b/>
      <w:bCs/>
      <w:color w:val="4A4A4A"/>
      <w:kern w:val="18"/>
      <w:sz w:val="24"/>
      <w:lang w:val="en-US"/>
    </w:rPr>
  </w:style>
  <w:style w:type="character" w:customStyle="1" w:styleId="M42AppdendixFlyerChar">
    <w:name w:val="M42 Appdendix Flyer Char"/>
    <w:basedOn w:val="M42Lvl1HeadingChar"/>
    <w:link w:val="M42AppdendixFlyer"/>
    <w:rsid w:val="00F90453"/>
    <w:rPr>
      <w:rFonts w:ascii="Arial" w:eastAsiaTheme="majorEastAsia" w:hAnsi="Arial" w:cs="Times New Roman"/>
      <w:bCs/>
      <w:color w:val="002E5F"/>
      <w:sz w:val="36"/>
      <w:szCs w:val="28"/>
    </w:rPr>
  </w:style>
  <w:style w:type="paragraph" w:customStyle="1" w:styleId="M42FigureTitle">
    <w:name w:val="M42 Figure Title"/>
    <w:basedOn w:val="M42TableTitle"/>
    <w:link w:val="M42FigureTitleChar"/>
    <w:rsid w:val="00F90453"/>
  </w:style>
  <w:style w:type="character" w:customStyle="1" w:styleId="M42FigureTitleChar">
    <w:name w:val="M42 Figure Title Char"/>
    <w:basedOn w:val="M42TableTitleChar"/>
    <w:link w:val="M42FigureTitle"/>
    <w:rsid w:val="00F90453"/>
    <w:rPr>
      <w:rFonts w:ascii="Arial" w:hAnsi="Arial" w:cs="Arial"/>
      <w:b/>
      <w:bCs/>
      <w:color w:val="4A4A4A"/>
      <w:kern w:val="18"/>
      <w:sz w:val="24"/>
      <w:lang w:val="en-US"/>
    </w:rPr>
  </w:style>
  <w:style w:type="paragraph" w:customStyle="1" w:styleId="DocumentControlSheet">
    <w:name w:val="Document Control Sheet"/>
    <w:basedOn w:val="Normal"/>
    <w:rsid w:val="00F90453"/>
    <w:pPr>
      <w:tabs>
        <w:tab w:val="clear" w:pos="284"/>
      </w:tabs>
      <w:spacing w:after="0" w:line="280" w:lineRule="exact"/>
    </w:pPr>
    <w:rPr>
      <w:rFonts w:ascii="Arial" w:eastAsia="Times New Roman" w:hAnsi="Arial" w:cs="Times New Roman"/>
      <w:kern w:val="0"/>
      <w:szCs w:val="22"/>
    </w:rPr>
  </w:style>
  <w:style w:type="paragraph" w:customStyle="1" w:styleId="ReportSubheading">
    <w:name w:val="Report Subheading"/>
    <w:rsid w:val="00F90453"/>
    <w:pPr>
      <w:spacing w:before="120" w:after="120" w:line="280" w:lineRule="exact"/>
      <w:ind w:left="284" w:right="2721"/>
    </w:pPr>
    <w:rPr>
      <w:rFonts w:ascii="Arial Bold" w:eastAsia="Times New Roman" w:hAnsi="Arial Bold" w:cs="Arial"/>
      <w:b/>
      <w:bCs/>
      <w:color w:val="000000"/>
      <w:sz w:val="24"/>
      <w:szCs w:val="24"/>
    </w:rPr>
  </w:style>
  <w:style w:type="paragraph" w:customStyle="1" w:styleId="Reportdatereference">
    <w:name w:val="Report date/reference"/>
    <w:basedOn w:val="Normal"/>
    <w:rsid w:val="00F90453"/>
    <w:pPr>
      <w:tabs>
        <w:tab w:val="clear" w:pos="284"/>
      </w:tabs>
      <w:spacing w:before="120" w:line="280" w:lineRule="exact"/>
      <w:ind w:left="284" w:right="2721"/>
    </w:pPr>
    <w:rPr>
      <w:rFonts w:ascii="Arial" w:eastAsia="Times New Roman" w:hAnsi="Arial" w:cs="Times New Roman"/>
      <w:b/>
      <w:kern w:val="0"/>
      <w:sz w:val="18"/>
    </w:rPr>
  </w:style>
  <w:style w:type="paragraph" w:customStyle="1" w:styleId="BodyTextSpaced">
    <w:name w:val="Body_Text_Spaced"/>
    <w:rsid w:val="00F90453"/>
    <w:pPr>
      <w:spacing w:before="120" w:after="120" w:line="260" w:lineRule="exact"/>
    </w:pPr>
    <w:rPr>
      <w:rFonts w:ascii="Arial" w:eastAsia="Times New Roman" w:hAnsi="Arial" w:cs="Arial"/>
      <w:sz w:val="20"/>
      <w:szCs w:val="20"/>
      <w:lang w:eastAsia="en-GB"/>
    </w:rPr>
  </w:style>
  <w:style w:type="paragraph" w:customStyle="1" w:styleId="Strapline">
    <w:name w:val="Strapline"/>
    <w:basedOn w:val="Normal"/>
    <w:rsid w:val="00F90453"/>
    <w:pPr>
      <w:tabs>
        <w:tab w:val="clear" w:pos="284"/>
      </w:tabs>
      <w:spacing w:after="0" w:line="240" w:lineRule="auto"/>
      <w:jc w:val="right"/>
    </w:pPr>
    <w:rPr>
      <w:rFonts w:ascii="Arial Bold" w:eastAsia="Times New Roman" w:hAnsi="Arial Bold" w:cs="Times New Roman"/>
      <w:b/>
      <w:color w:val="FFFFFF"/>
      <w:kern w:val="0"/>
      <w:sz w:val="23"/>
      <w:szCs w:val="23"/>
    </w:rPr>
  </w:style>
  <w:style w:type="paragraph" w:customStyle="1" w:styleId="MainHeading">
    <w:name w:val="Main Heading"/>
    <w:aliases w:val="No Sub"/>
    <w:basedOn w:val="Normal"/>
    <w:rsid w:val="00F90453"/>
    <w:pPr>
      <w:tabs>
        <w:tab w:val="clear" w:pos="284"/>
      </w:tabs>
      <w:spacing w:after="0" w:line="240" w:lineRule="auto"/>
      <w:jc w:val="right"/>
    </w:pPr>
    <w:rPr>
      <w:rFonts w:ascii="Arial Bold" w:eastAsia="Times New Roman" w:hAnsi="Arial Bold" w:cs="Arial"/>
      <w:b/>
      <w:bCs/>
      <w:iCs/>
      <w:kern w:val="0"/>
      <w:sz w:val="32"/>
      <w:szCs w:val="20"/>
    </w:rPr>
  </w:style>
  <w:style w:type="paragraph" w:customStyle="1" w:styleId="ContentsPageheading">
    <w:name w:val="Contents Page heading"/>
    <w:basedOn w:val="Normal"/>
    <w:next w:val="Normal"/>
    <w:rsid w:val="00F90453"/>
    <w:pPr>
      <w:tabs>
        <w:tab w:val="clear" w:pos="284"/>
      </w:tabs>
      <w:spacing w:before="240" w:line="320" w:lineRule="exact"/>
    </w:pPr>
    <w:rPr>
      <w:rFonts w:ascii="Arial" w:eastAsia="Times New Roman" w:hAnsi="Arial" w:cs="Times New Roman"/>
      <w:b/>
      <w:kern w:val="0"/>
      <w:sz w:val="28"/>
      <w:szCs w:val="28"/>
    </w:rPr>
  </w:style>
  <w:style w:type="paragraph" w:customStyle="1" w:styleId="Contentsbold">
    <w:name w:val="Contents/bold"/>
    <w:basedOn w:val="Normal"/>
    <w:link w:val="ContentsboldChar"/>
    <w:rsid w:val="00F90453"/>
    <w:pPr>
      <w:tabs>
        <w:tab w:val="clear" w:pos="284"/>
      </w:tabs>
      <w:spacing w:after="0" w:line="260" w:lineRule="exact"/>
      <w:ind w:left="28"/>
    </w:pPr>
    <w:rPr>
      <w:rFonts w:ascii="Arial" w:eastAsia="Times New Roman" w:hAnsi="Arial" w:cs="Arial"/>
      <w:b/>
      <w:bCs/>
      <w:kern w:val="0"/>
      <w:szCs w:val="20"/>
      <w:lang w:eastAsia="en-GB"/>
    </w:rPr>
  </w:style>
  <w:style w:type="character" w:customStyle="1" w:styleId="ContentsboldChar">
    <w:name w:val="Contents/bold Char"/>
    <w:basedOn w:val="DefaultParagraphFont"/>
    <w:link w:val="Contentsbold"/>
    <w:rsid w:val="00F90453"/>
    <w:rPr>
      <w:rFonts w:ascii="Arial" w:eastAsia="Times New Roman" w:hAnsi="Arial" w:cs="Arial"/>
      <w:b/>
      <w:bCs/>
      <w:sz w:val="20"/>
      <w:szCs w:val="20"/>
      <w:lang w:eastAsia="en-GB"/>
    </w:rPr>
  </w:style>
  <w:style w:type="paragraph" w:customStyle="1" w:styleId="Contentnumberbold">
    <w:name w:val="Content number/bold"/>
    <w:basedOn w:val="Normal"/>
    <w:rsid w:val="00F90453"/>
    <w:pPr>
      <w:tabs>
        <w:tab w:val="clear" w:pos="284"/>
      </w:tabs>
      <w:spacing w:after="0" w:line="240" w:lineRule="exact"/>
      <w:jc w:val="right"/>
    </w:pPr>
    <w:rPr>
      <w:rFonts w:ascii="Arial" w:eastAsia="Times New Roman" w:hAnsi="Arial" w:cs="Times New Roman"/>
      <w:b/>
      <w:bCs/>
      <w:kern w:val="0"/>
      <w:szCs w:val="20"/>
    </w:rPr>
  </w:style>
  <w:style w:type="paragraph" w:customStyle="1" w:styleId="Contentsnormal">
    <w:name w:val="Contents/normal"/>
    <w:basedOn w:val="Normal"/>
    <w:rsid w:val="00F90453"/>
    <w:pPr>
      <w:tabs>
        <w:tab w:val="clear" w:pos="284"/>
      </w:tabs>
      <w:spacing w:after="0" w:line="240" w:lineRule="exact"/>
      <w:ind w:left="28"/>
    </w:pPr>
    <w:rPr>
      <w:rFonts w:ascii="Arial" w:eastAsia="Times New Roman" w:hAnsi="Arial" w:cs="Times New Roman"/>
      <w:kern w:val="0"/>
      <w:szCs w:val="20"/>
    </w:rPr>
  </w:style>
  <w:style w:type="paragraph" w:customStyle="1" w:styleId="Contentnumbernormal">
    <w:name w:val="Content number/normal"/>
    <w:basedOn w:val="Normal"/>
    <w:rsid w:val="00F90453"/>
    <w:pPr>
      <w:tabs>
        <w:tab w:val="clear" w:pos="284"/>
      </w:tabs>
      <w:spacing w:after="0" w:line="240" w:lineRule="exact"/>
      <w:jc w:val="right"/>
    </w:pPr>
    <w:rPr>
      <w:rFonts w:ascii="Arial" w:eastAsia="Times New Roman" w:hAnsi="Arial" w:cs="Times New Roman"/>
      <w:kern w:val="0"/>
      <w:szCs w:val="20"/>
    </w:rPr>
  </w:style>
  <w:style w:type="paragraph" w:customStyle="1" w:styleId="Headingstyle1">
    <w:name w:val="Heading style 1"/>
    <w:basedOn w:val="Normal"/>
    <w:rsid w:val="00F90453"/>
    <w:pPr>
      <w:tabs>
        <w:tab w:val="clear" w:pos="284"/>
      </w:tabs>
      <w:spacing w:after="0" w:line="360" w:lineRule="auto"/>
    </w:pPr>
    <w:rPr>
      <w:rFonts w:ascii="Arial" w:eastAsia="Times New Roman" w:hAnsi="Arial" w:cs="Times New Roman"/>
      <w:kern w:val="0"/>
      <w:szCs w:val="22"/>
    </w:rPr>
  </w:style>
  <w:style w:type="paragraph" w:customStyle="1" w:styleId="Headingstyle2">
    <w:name w:val="Heading style 2"/>
    <w:basedOn w:val="Normal"/>
    <w:rsid w:val="00F90453"/>
    <w:pPr>
      <w:numPr>
        <w:ilvl w:val="1"/>
        <w:numId w:val="39"/>
      </w:numPr>
      <w:tabs>
        <w:tab w:val="clear" w:pos="284"/>
      </w:tabs>
      <w:spacing w:after="0" w:line="360" w:lineRule="auto"/>
    </w:pPr>
    <w:rPr>
      <w:rFonts w:ascii="Arial" w:eastAsia="Times New Roman" w:hAnsi="Arial" w:cs="Times New Roman"/>
      <w:kern w:val="0"/>
      <w:szCs w:val="22"/>
    </w:rPr>
  </w:style>
  <w:style w:type="paragraph" w:customStyle="1" w:styleId="Bullet20">
    <w:name w:val="Bullet 2"/>
    <w:basedOn w:val="Heading8"/>
    <w:rsid w:val="00F90453"/>
    <w:pPr>
      <w:keepNext w:val="0"/>
      <w:keepLines w:val="0"/>
      <w:numPr>
        <w:numId w:val="38"/>
      </w:numPr>
      <w:tabs>
        <w:tab w:val="clear" w:pos="284"/>
      </w:tabs>
      <w:spacing w:before="0" w:after="0" w:line="240" w:lineRule="exact"/>
    </w:pPr>
    <w:rPr>
      <w:rFonts w:ascii="Arial" w:eastAsia="Times New Roman" w:hAnsi="Arial" w:cs="Times New Roman"/>
      <w:iCs/>
      <w:color w:val="auto"/>
      <w:kern w:val="0"/>
    </w:rPr>
  </w:style>
  <w:style w:type="paragraph" w:customStyle="1" w:styleId="Contents-Appendices">
    <w:name w:val="Contents - Appendices"/>
    <w:basedOn w:val="Contentsbold"/>
    <w:link w:val="Contents-AppendicesChar"/>
    <w:rsid w:val="00F90453"/>
    <w:pPr>
      <w:spacing w:after="120" w:line="280" w:lineRule="exact"/>
      <w:ind w:left="851"/>
    </w:pPr>
  </w:style>
  <w:style w:type="character" w:customStyle="1" w:styleId="Contents-AppendicesChar">
    <w:name w:val="Contents - Appendices Char"/>
    <w:basedOn w:val="ContentsboldChar"/>
    <w:link w:val="Contents-Appendices"/>
    <w:rsid w:val="00F90453"/>
    <w:rPr>
      <w:rFonts w:ascii="Arial" w:eastAsia="Times New Roman" w:hAnsi="Arial" w:cs="Arial"/>
      <w:b/>
      <w:bCs/>
      <w:sz w:val="20"/>
      <w:szCs w:val="20"/>
      <w:lang w:eastAsia="en-GB"/>
    </w:rPr>
  </w:style>
  <w:style w:type="paragraph" w:customStyle="1" w:styleId="AppendixTitle">
    <w:name w:val="Appendix Title"/>
    <w:basedOn w:val="Heading2"/>
    <w:rsid w:val="00F90453"/>
    <w:pPr>
      <w:keepLines w:val="0"/>
      <w:spacing w:before="600" w:line="360" w:lineRule="auto"/>
      <w:jc w:val="both"/>
    </w:pPr>
    <w:rPr>
      <w:rFonts w:ascii="Arial" w:eastAsia="Times New Roman" w:hAnsi="Arial" w:cs="Times New Roman"/>
      <w:bCs w:val="0"/>
      <w:color w:val="auto"/>
      <w:kern w:val="0"/>
      <w:sz w:val="28"/>
      <w:szCs w:val="22"/>
    </w:rPr>
  </w:style>
  <w:style w:type="paragraph" w:customStyle="1" w:styleId="AppendixSub-title">
    <w:name w:val="Appendix Sub-title"/>
    <w:basedOn w:val="Heading3"/>
    <w:rsid w:val="00F90453"/>
    <w:pPr>
      <w:keepNext w:val="0"/>
      <w:keepLines w:val="0"/>
      <w:tabs>
        <w:tab w:val="left" w:pos="709"/>
      </w:tabs>
      <w:spacing w:before="0" w:after="0" w:line="360" w:lineRule="auto"/>
    </w:pPr>
    <w:rPr>
      <w:rFonts w:ascii="Arial" w:eastAsia="Times New Roman" w:hAnsi="Arial" w:cs="Times New Roman"/>
      <w:bCs w:val="0"/>
      <w:color w:val="auto"/>
      <w:kern w:val="0"/>
      <w:sz w:val="24"/>
      <w:szCs w:val="22"/>
    </w:rPr>
  </w:style>
  <w:style w:type="paragraph" w:customStyle="1" w:styleId="Appendixcontents">
    <w:name w:val="Appendix contents"/>
    <w:basedOn w:val="BodyText"/>
    <w:rsid w:val="00F90453"/>
  </w:style>
  <w:style w:type="paragraph" w:customStyle="1" w:styleId="Headingstyle3">
    <w:name w:val="Heading style 3"/>
    <w:basedOn w:val="Normal"/>
    <w:rsid w:val="00F90453"/>
    <w:pPr>
      <w:numPr>
        <w:ilvl w:val="2"/>
        <w:numId w:val="39"/>
      </w:numPr>
      <w:tabs>
        <w:tab w:val="clear" w:pos="284"/>
        <w:tab w:val="clear" w:pos="1702"/>
        <w:tab w:val="num" w:pos="1418"/>
      </w:tabs>
      <w:spacing w:after="0" w:line="360" w:lineRule="auto"/>
      <w:ind w:left="1418"/>
    </w:pPr>
    <w:rPr>
      <w:rFonts w:ascii="Arial" w:eastAsia="Times New Roman" w:hAnsi="Arial" w:cs="Times New Roman"/>
      <w:kern w:val="0"/>
      <w:szCs w:val="22"/>
    </w:rPr>
  </w:style>
  <w:style w:type="paragraph" w:customStyle="1" w:styleId="URSLimitationText">
    <w:name w:val="URS Limitation Text"/>
    <w:basedOn w:val="Normal"/>
    <w:rsid w:val="00F90453"/>
    <w:pPr>
      <w:tabs>
        <w:tab w:val="clear" w:pos="284"/>
      </w:tabs>
      <w:spacing w:after="200" w:line="240" w:lineRule="auto"/>
    </w:pPr>
    <w:rPr>
      <w:rFonts w:ascii="Arial" w:eastAsia="Times New Roman" w:hAnsi="Arial" w:cs="Times New Roman"/>
      <w:kern w:val="0"/>
      <w:sz w:val="18"/>
      <w:szCs w:val="24"/>
    </w:rPr>
  </w:style>
  <w:style w:type="paragraph" w:customStyle="1" w:styleId="URSLimitationHeading">
    <w:name w:val="URS Limitation Heading"/>
    <w:basedOn w:val="Normal"/>
    <w:next w:val="URSLimitationText"/>
    <w:rsid w:val="00F90453"/>
    <w:pPr>
      <w:tabs>
        <w:tab w:val="clear" w:pos="284"/>
      </w:tabs>
      <w:spacing w:after="200" w:line="240" w:lineRule="auto"/>
    </w:pPr>
    <w:rPr>
      <w:rFonts w:ascii="Arial" w:eastAsia="Times New Roman" w:hAnsi="Arial" w:cs="Times New Roman"/>
      <w:b/>
      <w:kern w:val="0"/>
      <w:sz w:val="18"/>
      <w:szCs w:val="24"/>
    </w:rPr>
  </w:style>
  <w:style w:type="table" w:customStyle="1" w:styleId="ReportTable">
    <w:name w:val="Report Table"/>
    <w:basedOn w:val="TableNormal"/>
    <w:uiPriority w:val="99"/>
    <w:rsid w:val="00F90453"/>
    <w:rPr>
      <w:rFonts w:ascii="Arial" w:eastAsia="Times New Roman" w:hAnsi="Arial" w:cs="Times New Roman"/>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tblHeader/>
    </w:trPr>
  </w:style>
  <w:style w:type="table" w:customStyle="1" w:styleId="ReportTable1">
    <w:name w:val="Report Table1"/>
    <w:basedOn w:val="TableNormal"/>
    <w:uiPriority w:val="99"/>
    <w:rsid w:val="00F90453"/>
    <w:rPr>
      <w:rFonts w:ascii="Arial" w:eastAsia="Times New Roman" w:hAnsi="Arial" w:cs="Times New Roman"/>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tblHeader/>
    </w:trPr>
  </w:style>
  <w:style w:type="table" w:customStyle="1" w:styleId="ReportTable2">
    <w:name w:val="Report Table2"/>
    <w:basedOn w:val="TableNormal"/>
    <w:uiPriority w:val="99"/>
    <w:rsid w:val="00F90453"/>
    <w:rPr>
      <w:rFonts w:ascii="Arial" w:eastAsia="Times New Roman" w:hAnsi="Arial" w:cs="Times New Roman"/>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tblHeader/>
    </w:trPr>
  </w:style>
  <w:style w:type="table" w:customStyle="1" w:styleId="ReportTable3">
    <w:name w:val="Report Table3"/>
    <w:basedOn w:val="TableNormal"/>
    <w:uiPriority w:val="99"/>
    <w:rsid w:val="00F90453"/>
    <w:rPr>
      <w:rFonts w:ascii="Arial" w:eastAsia="Times New Roman" w:hAnsi="Arial" w:cs="Times New Roman"/>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tblHeader/>
    </w:trPr>
  </w:style>
  <w:style w:type="table" w:customStyle="1" w:styleId="ReportTable4">
    <w:name w:val="Report Table4"/>
    <w:basedOn w:val="TableNormal"/>
    <w:uiPriority w:val="99"/>
    <w:rsid w:val="00F90453"/>
    <w:rPr>
      <w:rFonts w:ascii="Arial" w:eastAsia="Times New Roman" w:hAnsi="Arial" w:cs="Times New Roman"/>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tblHeader/>
    </w:trPr>
  </w:style>
  <w:style w:type="table" w:customStyle="1" w:styleId="ReportTable5">
    <w:name w:val="Report Table5"/>
    <w:basedOn w:val="TableNormal"/>
    <w:uiPriority w:val="99"/>
    <w:rsid w:val="00F90453"/>
    <w:rPr>
      <w:rFonts w:ascii="Arial" w:eastAsia="Times New Roman" w:hAnsi="Arial" w:cs="Times New Roman"/>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tblHeader/>
    </w:trPr>
  </w:style>
  <w:style w:type="table" w:customStyle="1" w:styleId="ReportTable6">
    <w:name w:val="Report Table6"/>
    <w:basedOn w:val="TableNormal"/>
    <w:uiPriority w:val="99"/>
    <w:rsid w:val="00F90453"/>
    <w:rPr>
      <w:rFonts w:ascii="Arial" w:eastAsia="Times New Roman" w:hAnsi="Arial" w:cs="Times New Roman"/>
      <w:sz w:val="22"/>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tblHeader/>
    </w:trPr>
  </w:style>
  <w:style w:type="numbering" w:customStyle="1" w:styleId="HELevel4Bullets">
    <w:name w:val="*HE Level 4 Bullets"/>
    <w:uiPriority w:val="99"/>
    <w:rsid w:val="00F90453"/>
    <w:pPr>
      <w:numPr>
        <w:numId w:val="41"/>
      </w:numPr>
    </w:pPr>
  </w:style>
  <w:style w:type="paragraph" w:customStyle="1" w:styleId="M42ParagraphNumbered">
    <w:name w:val="M42 Paragraph Numbered"/>
    <w:basedOn w:val="Heading2"/>
    <w:link w:val="M42ParagraphNumberedChar"/>
    <w:rsid w:val="00F90453"/>
    <w:pPr>
      <w:keepNext w:val="0"/>
      <w:keepLines w:val="0"/>
      <w:tabs>
        <w:tab w:val="num" w:pos="936"/>
      </w:tabs>
      <w:spacing w:before="120"/>
      <w:ind w:left="936" w:hanging="936"/>
      <w:jc w:val="both"/>
    </w:pPr>
    <w:rPr>
      <w:rFonts w:ascii="Arial" w:hAnsi="Arial" w:cs="Times New Roman"/>
      <w:b w:val="0"/>
      <w:color w:val="4A4A4A"/>
      <w:kern w:val="0"/>
      <w:sz w:val="24"/>
    </w:rPr>
  </w:style>
  <w:style w:type="character" w:customStyle="1" w:styleId="M42ParagraphNumberedChar">
    <w:name w:val="M42 Paragraph Numbered Char"/>
    <w:basedOn w:val="DefaultParagraphFont"/>
    <w:link w:val="M42ParagraphNumbered"/>
    <w:rsid w:val="00F90453"/>
    <w:rPr>
      <w:rFonts w:ascii="Arial" w:eastAsiaTheme="majorEastAsia" w:hAnsi="Arial" w:cs="Times New Roman"/>
      <w:bCs/>
      <w:color w:val="4A4A4A"/>
      <w:sz w:val="24"/>
      <w:szCs w:val="26"/>
    </w:rPr>
  </w:style>
  <w:style w:type="character" w:customStyle="1" w:styleId="textrun">
    <w:name w:val="textrun"/>
    <w:basedOn w:val="DefaultParagraphFont"/>
    <w:rsid w:val="00F90453"/>
  </w:style>
  <w:style w:type="character" w:customStyle="1" w:styleId="spellingerror">
    <w:name w:val="spellingerror"/>
    <w:basedOn w:val="DefaultParagraphFont"/>
    <w:rsid w:val="00F90453"/>
  </w:style>
  <w:style w:type="character" w:customStyle="1" w:styleId="TableNumberedChar">
    <w:name w:val="TableNumbered Char"/>
    <w:basedOn w:val="DefaultParagraphFont"/>
    <w:link w:val="TableNumbered"/>
    <w:locked/>
    <w:rsid w:val="00F90453"/>
    <w:rPr>
      <w:rFonts w:ascii="Arial" w:eastAsia="Batang" w:hAnsi="Arial" w:cs="Arial"/>
      <w:color w:val="000000" w:themeColor="text2"/>
      <w:sz w:val="21"/>
      <w:szCs w:val="24"/>
      <w:lang w:eastAsia="ko-KR"/>
    </w:rPr>
  </w:style>
  <w:style w:type="paragraph" w:customStyle="1" w:styleId="TableNumbered">
    <w:name w:val="TableNumbered"/>
    <w:basedOn w:val="Normal"/>
    <w:link w:val="TableNumberedChar"/>
    <w:rsid w:val="00F90453"/>
    <w:pPr>
      <w:numPr>
        <w:numId w:val="42"/>
      </w:numPr>
      <w:tabs>
        <w:tab w:val="clear" w:pos="284"/>
      </w:tabs>
      <w:spacing w:before="40" w:after="40" w:line="240" w:lineRule="auto"/>
    </w:pPr>
    <w:rPr>
      <w:rFonts w:ascii="Arial" w:eastAsia="Batang" w:hAnsi="Arial" w:cs="Arial"/>
      <w:color w:val="000000" w:themeColor="text2"/>
      <w:kern w:val="0"/>
      <w:sz w:val="21"/>
      <w:szCs w:val="24"/>
      <w:lang w:eastAsia="ko-KR"/>
    </w:rPr>
  </w:style>
  <w:style w:type="paragraph" w:customStyle="1" w:styleId="TableNumbered2">
    <w:name w:val="TableNumbered2"/>
    <w:basedOn w:val="TableNumbered"/>
    <w:link w:val="TableNumbered2Char"/>
    <w:rsid w:val="00F90453"/>
    <w:pPr>
      <w:numPr>
        <w:ilvl w:val="1"/>
      </w:numPr>
      <w:tabs>
        <w:tab w:val="clear" w:pos="1134"/>
        <w:tab w:val="num" w:pos="360"/>
      </w:tabs>
      <w:ind w:left="340" w:hanging="340"/>
    </w:pPr>
  </w:style>
  <w:style w:type="character" w:customStyle="1" w:styleId="TableNumbered2Char">
    <w:name w:val="TableNumbered2 Char"/>
    <w:basedOn w:val="TableNumberedChar"/>
    <w:link w:val="TableNumbered2"/>
    <w:locked/>
    <w:rsid w:val="00F90453"/>
    <w:rPr>
      <w:rFonts w:ascii="Arial" w:eastAsia="Batang" w:hAnsi="Arial" w:cs="Arial"/>
      <w:color w:val="000000" w:themeColor="text2"/>
      <w:sz w:val="21"/>
      <w:szCs w:val="24"/>
      <w:lang w:eastAsia="ko-KR"/>
    </w:rPr>
  </w:style>
  <w:style w:type="character" w:customStyle="1" w:styleId="scxw199272166">
    <w:name w:val="scxw199272166"/>
    <w:basedOn w:val="DefaultParagraphFont"/>
    <w:rsid w:val="00F90453"/>
  </w:style>
  <w:style w:type="character" w:customStyle="1" w:styleId="scxw196091316">
    <w:name w:val="scxw196091316"/>
    <w:basedOn w:val="DefaultParagraphFont"/>
    <w:rsid w:val="00F90453"/>
  </w:style>
  <w:style w:type="paragraph" w:customStyle="1" w:styleId="BullStyle">
    <w:name w:val="BullStyle"/>
    <w:basedOn w:val="Normal"/>
    <w:rsid w:val="00F90453"/>
    <w:pPr>
      <w:numPr>
        <w:numId w:val="43"/>
      </w:numPr>
      <w:tabs>
        <w:tab w:val="clear" w:pos="284"/>
        <w:tab w:val="num" w:pos="567"/>
        <w:tab w:val="left" w:pos="1765"/>
      </w:tabs>
      <w:spacing w:line="240" w:lineRule="auto"/>
      <w:ind w:left="1021" w:hanging="454"/>
    </w:pPr>
    <w:rPr>
      <w:rFonts w:ascii="Arial" w:hAnsi="Arial" w:cs="Times New Roman"/>
      <w:kern w:val="0"/>
      <w:sz w:val="22"/>
      <w:szCs w:val="20"/>
    </w:rPr>
  </w:style>
  <w:style w:type="paragraph" w:customStyle="1" w:styleId="Heading2A">
    <w:name w:val="Heading 2A"/>
    <w:basedOn w:val="Normal"/>
    <w:next w:val="Normal"/>
    <w:rsid w:val="00F90453"/>
    <w:pPr>
      <w:tabs>
        <w:tab w:val="clear" w:pos="284"/>
      </w:tabs>
      <w:spacing w:before="240" w:after="240" w:line="240" w:lineRule="auto"/>
    </w:pPr>
    <w:rPr>
      <w:rFonts w:ascii="Verdana" w:eastAsia="Times New Roman" w:hAnsi="Verdana" w:cs="Times New Roman"/>
      <w:color w:val="2A327B"/>
      <w:kern w:val="0"/>
      <w:sz w:val="28"/>
      <w:szCs w:val="20"/>
      <w:lang w:eastAsia="en-GB"/>
    </w:rPr>
  </w:style>
  <w:style w:type="paragraph" w:customStyle="1" w:styleId="HEAppendixHeader">
    <w:name w:val="*HE Appendix Header"/>
    <w:basedOn w:val="Heading1"/>
    <w:qFormat/>
    <w:rsid w:val="00F90453"/>
    <w:pPr>
      <w:pageBreakBefore/>
      <w:numPr>
        <w:numId w:val="0"/>
      </w:numPr>
      <w:spacing w:before="0"/>
    </w:pPr>
    <w:rPr>
      <w:rFonts w:ascii="Arial" w:eastAsia="Times New Roman" w:hAnsi="Arial" w:cs="Times New Roman"/>
      <w:b w:val="0"/>
      <w:color w:val="002E5F"/>
      <w:kern w:val="0"/>
      <w:sz w:val="36"/>
    </w:rPr>
  </w:style>
  <w:style w:type="paragraph" w:customStyle="1" w:styleId="HEAppendixText">
    <w:name w:val="*HE Appendix Text"/>
    <w:basedOn w:val="HEParagraph0"/>
    <w:rsid w:val="00F90453"/>
  </w:style>
  <w:style w:type="character" w:customStyle="1" w:styleId="Heading1Char1">
    <w:name w:val="Heading 1 Char1"/>
    <w:aliases w:val="*HE Level 1 Header Char1,HE1 Char1,# Char1,Heading 1 FINAL Char1,Top Level Char1,Outline1 Char1,TITLE 1 Char1,Heading 1 Char Char Char Char2,Heading 1 Char Char Char Char Char1,1 ghost Char1,g Char1,ghost Char1,h1 Char1,Chapter Char"/>
    <w:basedOn w:val="DefaultParagraphFont"/>
    <w:rsid w:val="00F90453"/>
    <w:rPr>
      <w:rFonts w:asciiTheme="majorHAnsi" w:eastAsiaTheme="majorEastAsia" w:hAnsiTheme="majorHAnsi" w:cstheme="majorBidi"/>
      <w:color w:val="00654D" w:themeColor="accent1" w:themeShade="BF"/>
      <w:sz w:val="32"/>
      <w:szCs w:val="32"/>
    </w:rPr>
  </w:style>
  <w:style w:type="character" w:customStyle="1" w:styleId="Heading3Char1">
    <w:name w:val="Heading 3 Char1"/>
    <w:aliases w:val="Outline3 Char2,Oscar Faber 3 Char1,level 3 Char1,Heading 3 Tom Char1,Outline3 Char Char1,Heading 31 Char2,Oscar Faber 31 Char1,level 31 Char1,Heading 3 Tom1 Char1,Heading 3 Char Char Char Char Char2,Heading 3 Char Char Char Char1,c Char1"/>
    <w:basedOn w:val="DefaultParagraphFont"/>
    <w:semiHidden/>
    <w:rsid w:val="00F90453"/>
    <w:rPr>
      <w:rFonts w:asciiTheme="majorHAnsi" w:eastAsiaTheme="majorEastAsia" w:hAnsiTheme="majorHAnsi" w:cstheme="majorBidi"/>
      <w:color w:val="004333" w:themeColor="accent1" w:themeShade="7F"/>
      <w:sz w:val="24"/>
      <w:szCs w:val="24"/>
    </w:rPr>
  </w:style>
  <w:style w:type="character" w:customStyle="1" w:styleId="Heading4Char1">
    <w:name w:val="Heading 4 Char1"/>
    <w:aliases w:val="HE3 Char1"/>
    <w:basedOn w:val="DefaultParagraphFont"/>
    <w:semiHidden/>
    <w:rsid w:val="00F90453"/>
    <w:rPr>
      <w:rFonts w:asciiTheme="majorHAnsi" w:eastAsiaTheme="majorEastAsia" w:hAnsiTheme="majorHAnsi" w:cstheme="majorBidi"/>
      <w:i/>
      <w:iCs/>
      <w:color w:val="00654D" w:themeColor="accent1" w:themeShade="BF"/>
      <w:sz w:val="24"/>
      <w:szCs w:val="22"/>
    </w:rPr>
  </w:style>
  <w:style w:type="character" w:customStyle="1" w:styleId="Heading5Char1">
    <w:name w:val="Heading 5 Char1"/>
    <w:aliases w:val="HE4 Char1"/>
    <w:basedOn w:val="DefaultParagraphFont"/>
    <w:semiHidden/>
    <w:rsid w:val="00F90453"/>
    <w:rPr>
      <w:rFonts w:asciiTheme="majorHAnsi" w:eastAsiaTheme="majorEastAsia" w:hAnsiTheme="majorHAnsi" w:cstheme="majorBidi"/>
      <w:color w:val="00654D" w:themeColor="accent1" w:themeShade="BF"/>
      <w:sz w:val="24"/>
      <w:szCs w:val="22"/>
    </w:rPr>
  </w:style>
  <w:style w:type="character" w:customStyle="1" w:styleId="Heading6Char1">
    <w:name w:val="Heading 6 Char1"/>
    <w:aliases w:val="HE5 Char1"/>
    <w:basedOn w:val="DefaultParagraphFont"/>
    <w:semiHidden/>
    <w:rsid w:val="00F90453"/>
    <w:rPr>
      <w:rFonts w:asciiTheme="majorHAnsi" w:eastAsiaTheme="majorEastAsia" w:hAnsiTheme="majorHAnsi" w:cstheme="majorBidi"/>
      <w:color w:val="004333" w:themeColor="accent1" w:themeShade="7F"/>
      <w:sz w:val="24"/>
      <w:szCs w:val="22"/>
    </w:rPr>
  </w:style>
  <w:style w:type="character" w:customStyle="1" w:styleId="Heading8Char1">
    <w:name w:val="Heading 8 Char1"/>
    <w:aliases w:val="Do Not Use 8 Char1,Ignore5 Char1,Ignore!! Char1,Economics List (a) Char1,ADVICE 8 Char1,ADVICE 81 Char1,AECOM Heading 8 Char1"/>
    <w:basedOn w:val="DefaultParagraphFont"/>
    <w:semiHidden/>
    <w:rsid w:val="00F90453"/>
    <w:rPr>
      <w:rFonts w:asciiTheme="majorHAnsi" w:eastAsiaTheme="majorEastAsia" w:hAnsiTheme="majorHAnsi" w:cstheme="majorBidi"/>
      <w:color w:val="272727" w:themeColor="text1" w:themeTint="D8"/>
      <w:sz w:val="21"/>
      <w:szCs w:val="21"/>
    </w:rPr>
  </w:style>
  <w:style w:type="character" w:customStyle="1" w:styleId="Heading9Char1">
    <w:name w:val="Heading 9 Char1"/>
    <w:aliases w:val="Do Not Use 9 Char1,Table header1 Char1,Table header2 Char1,Table header11 Char1,Table header3 Char1,Table header12 Char1,Ignore6 Char1,Ignore!!! Char1,AECOM Heading 9 Char1"/>
    <w:basedOn w:val="DefaultParagraphFont"/>
    <w:semiHidden/>
    <w:rsid w:val="00F90453"/>
    <w:rPr>
      <w:rFonts w:asciiTheme="majorHAnsi" w:eastAsiaTheme="majorEastAsia" w:hAnsiTheme="majorHAnsi" w:cstheme="majorBidi"/>
      <w:i/>
      <w:iCs/>
      <w:color w:val="272727" w:themeColor="text1" w:themeTint="D8"/>
      <w:sz w:val="21"/>
      <w:szCs w:val="21"/>
    </w:rPr>
  </w:style>
  <w:style w:type="paragraph" w:customStyle="1" w:styleId="Bodytext0">
    <w:name w:val="_Body text"/>
    <w:rsid w:val="00F90453"/>
    <w:pPr>
      <w:spacing w:after="120" w:line="240" w:lineRule="atLeast"/>
    </w:pPr>
    <w:rPr>
      <w:rFonts w:ascii="Arial" w:hAnsi="Arial" w:cs="Arial"/>
    </w:rPr>
  </w:style>
  <w:style w:type="character" w:customStyle="1" w:styleId="UnresolvedMention2">
    <w:name w:val="Unresolved Mention2"/>
    <w:basedOn w:val="DefaultParagraphFont"/>
    <w:uiPriority w:val="99"/>
    <w:semiHidden/>
    <w:unhideWhenUsed/>
    <w:rsid w:val="00F90453"/>
    <w:rPr>
      <w:color w:val="605E5C"/>
      <w:shd w:val="clear" w:color="auto" w:fill="E1DFDD"/>
    </w:rPr>
  </w:style>
  <w:style w:type="paragraph" w:customStyle="1" w:styleId="HEPlateCaption">
    <w:name w:val="*HE Plate Caption"/>
    <w:basedOn w:val="Caption"/>
    <w:rsid w:val="00F90453"/>
    <w:pPr>
      <w:keepNext w:val="0"/>
      <w:tabs>
        <w:tab w:val="clear" w:pos="284"/>
      </w:tabs>
      <w:spacing w:before="120" w:after="200" w:line="240" w:lineRule="auto"/>
    </w:pPr>
    <w:rPr>
      <w:rFonts w:ascii="Arial" w:hAnsi="Arial" w:cs="Arial"/>
      <w:color w:val="4A4A4A"/>
      <w:kern w:val="0"/>
      <w:sz w:val="24"/>
      <w:shd w:val="clear" w:color="auto" w:fill="FFFFFF"/>
    </w:rPr>
  </w:style>
  <w:style w:type="table" w:styleId="PlainTable4">
    <w:name w:val="Plain Table 4"/>
    <w:basedOn w:val="TableNormal"/>
    <w:uiPriority w:val="44"/>
    <w:rsid w:val="00F90453"/>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0">
    <w:name w:val="Table Grid3"/>
    <w:basedOn w:val="TableNormal"/>
    <w:next w:val="TableGrid"/>
    <w:rsid w:val="00F9045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0">
    <w:name w:val="Table Grid4"/>
    <w:basedOn w:val="TableNormal"/>
    <w:next w:val="TableGrid"/>
    <w:rsid w:val="00F9045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article-referencestext">
    <w:name w:val="c-article-references__text"/>
    <w:basedOn w:val="Normal"/>
    <w:rsid w:val="00F90453"/>
    <w:pPr>
      <w:tabs>
        <w:tab w:val="clear" w:pos="284"/>
      </w:tabs>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DocumenttitleChar">
    <w:name w:val="Document title Char"/>
    <w:basedOn w:val="DefaultParagraphFont"/>
    <w:link w:val="Documenttitle"/>
    <w:uiPriority w:val="36"/>
    <w:locked/>
    <w:rsid w:val="00F90453"/>
    <w:rPr>
      <w:rFonts w:ascii="Arial" w:hAnsi="Arial" w:cs="Arial"/>
      <w:color w:val="FFFFFF" w:themeColor="background1"/>
      <w:sz w:val="64"/>
      <w:szCs w:val="64"/>
    </w:rPr>
  </w:style>
  <w:style w:type="paragraph" w:customStyle="1" w:styleId="Documenttitle">
    <w:name w:val="Document title"/>
    <w:basedOn w:val="Normal"/>
    <w:link w:val="DocumenttitleChar"/>
    <w:uiPriority w:val="36"/>
    <w:qFormat/>
    <w:rsid w:val="00F90453"/>
    <w:pPr>
      <w:tabs>
        <w:tab w:val="clear" w:pos="284"/>
      </w:tabs>
      <w:spacing w:after="0" w:line="240" w:lineRule="auto"/>
      <w:jc w:val="right"/>
    </w:pPr>
    <w:rPr>
      <w:rFonts w:ascii="Arial" w:hAnsi="Arial" w:cs="Arial"/>
      <w:color w:val="FFFFFF" w:themeColor="background1"/>
      <w:kern w:val="0"/>
      <w:sz w:val="64"/>
      <w:szCs w:val="64"/>
    </w:rPr>
  </w:style>
  <w:style w:type="character" w:customStyle="1" w:styleId="DocumentTitleChar0">
    <w:name w:val="Document Title Char"/>
    <w:basedOn w:val="DefaultParagraphFont"/>
    <w:link w:val="DocumentTitle0"/>
    <w:uiPriority w:val="36"/>
    <w:locked/>
    <w:rsid w:val="00F90453"/>
    <w:rPr>
      <w:rFonts w:ascii="Arial" w:hAnsi="Arial" w:cs="Arial"/>
      <w:color w:val="FFFFFF" w:themeColor="background1"/>
      <w:sz w:val="64"/>
      <w:szCs w:val="32"/>
    </w:rPr>
  </w:style>
  <w:style w:type="paragraph" w:customStyle="1" w:styleId="DocumentTitle0">
    <w:name w:val="Document Title"/>
    <w:basedOn w:val="Normal"/>
    <w:link w:val="DocumentTitleChar0"/>
    <w:autoRedefine/>
    <w:uiPriority w:val="36"/>
    <w:qFormat/>
    <w:rsid w:val="00F90453"/>
    <w:pPr>
      <w:tabs>
        <w:tab w:val="clear" w:pos="284"/>
      </w:tabs>
      <w:spacing w:after="0" w:line="240" w:lineRule="auto"/>
      <w:jc w:val="right"/>
    </w:pPr>
    <w:rPr>
      <w:rFonts w:ascii="Arial" w:hAnsi="Arial" w:cs="Arial"/>
      <w:color w:val="FFFFFF" w:themeColor="background1"/>
      <w:kern w:val="0"/>
      <w:sz w:val="64"/>
      <w:szCs w:val="32"/>
    </w:rPr>
  </w:style>
  <w:style w:type="table" w:customStyle="1" w:styleId="AECOMtable4">
    <w:name w:val="AECOM table4"/>
    <w:basedOn w:val="TableNormal"/>
    <w:uiPriority w:val="99"/>
    <w:unhideWhenUsed/>
    <w:rsid w:val="00F90453"/>
    <w:rPr>
      <w:sz w:val="16"/>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008768" w:themeColor="accent1"/>
        <w:sz w:val="16"/>
      </w:rPr>
      <w:tblPr/>
      <w:tcPr>
        <w:tcBorders>
          <w:top w:val="nil"/>
          <w:left w:val="nil"/>
          <w:bottom w:val="single" w:sz="12" w:space="0" w:color="008768" w:themeColor="accent1"/>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0133">
      <w:bodyDiv w:val="1"/>
      <w:marLeft w:val="0"/>
      <w:marRight w:val="0"/>
      <w:marTop w:val="0"/>
      <w:marBottom w:val="0"/>
      <w:divBdr>
        <w:top w:val="none" w:sz="0" w:space="0" w:color="auto"/>
        <w:left w:val="none" w:sz="0" w:space="0" w:color="auto"/>
        <w:bottom w:val="none" w:sz="0" w:space="0" w:color="auto"/>
        <w:right w:val="none" w:sz="0" w:space="0" w:color="auto"/>
      </w:divBdr>
    </w:div>
    <w:div w:id="60758046">
      <w:bodyDiv w:val="1"/>
      <w:marLeft w:val="0"/>
      <w:marRight w:val="0"/>
      <w:marTop w:val="0"/>
      <w:marBottom w:val="0"/>
      <w:divBdr>
        <w:top w:val="none" w:sz="0" w:space="0" w:color="auto"/>
        <w:left w:val="none" w:sz="0" w:space="0" w:color="auto"/>
        <w:bottom w:val="none" w:sz="0" w:space="0" w:color="auto"/>
        <w:right w:val="none" w:sz="0" w:space="0" w:color="auto"/>
      </w:divBdr>
    </w:div>
    <w:div w:id="93407217">
      <w:bodyDiv w:val="1"/>
      <w:marLeft w:val="0"/>
      <w:marRight w:val="0"/>
      <w:marTop w:val="0"/>
      <w:marBottom w:val="0"/>
      <w:divBdr>
        <w:top w:val="none" w:sz="0" w:space="0" w:color="auto"/>
        <w:left w:val="none" w:sz="0" w:space="0" w:color="auto"/>
        <w:bottom w:val="none" w:sz="0" w:space="0" w:color="auto"/>
        <w:right w:val="none" w:sz="0" w:space="0" w:color="auto"/>
      </w:divBdr>
    </w:div>
    <w:div w:id="166484692">
      <w:bodyDiv w:val="1"/>
      <w:marLeft w:val="0"/>
      <w:marRight w:val="0"/>
      <w:marTop w:val="0"/>
      <w:marBottom w:val="0"/>
      <w:divBdr>
        <w:top w:val="none" w:sz="0" w:space="0" w:color="auto"/>
        <w:left w:val="none" w:sz="0" w:space="0" w:color="auto"/>
        <w:bottom w:val="none" w:sz="0" w:space="0" w:color="auto"/>
        <w:right w:val="none" w:sz="0" w:space="0" w:color="auto"/>
      </w:divBdr>
    </w:div>
    <w:div w:id="226428531">
      <w:bodyDiv w:val="1"/>
      <w:marLeft w:val="0"/>
      <w:marRight w:val="0"/>
      <w:marTop w:val="0"/>
      <w:marBottom w:val="0"/>
      <w:divBdr>
        <w:top w:val="none" w:sz="0" w:space="0" w:color="auto"/>
        <w:left w:val="none" w:sz="0" w:space="0" w:color="auto"/>
        <w:bottom w:val="none" w:sz="0" w:space="0" w:color="auto"/>
        <w:right w:val="none" w:sz="0" w:space="0" w:color="auto"/>
      </w:divBdr>
    </w:div>
    <w:div w:id="232200309">
      <w:bodyDiv w:val="1"/>
      <w:marLeft w:val="0"/>
      <w:marRight w:val="0"/>
      <w:marTop w:val="0"/>
      <w:marBottom w:val="0"/>
      <w:divBdr>
        <w:top w:val="none" w:sz="0" w:space="0" w:color="auto"/>
        <w:left w:val="none" w:sz="0" w:space="0" w:color="auto"/>
        <w:bottom w:val="none" w:sz="0" w:space="0" w:color="auto"/>
        <w:right w:val="none" w:sz="0" w:space="0" w:color="auto"/>
      </w:divBdr>
    </w:div>
    <w:div w:id="233123348">
      <w:bodyDiv w:val="1"/>
      <w:marLeft w:val="0"/>
      <w:marRight w:val="0"/>
      <w:marTop w:val="0"/>
      <w:marBottom w:val="0"/>
      <w:divBdr>
        <w:top w:val="none" w:sz="0" w:space="0" w:color="auto"/>
        <w:left w:val="none" w:sz="0" w:space="0" w:color="auto"/>
        <w:bottom w:val="none" w:sz="0" w:space="0" w:color="auto"/>
        <w:right w:val="none" w:sz="0" w:space="0" w:color="auto"/>
      </w:divBdr>
    </w:div>
    <w:div w:id="234247432">
      <w:bodyDiv w:val="1"/>
      <w:marLeft w:val="0"/>
      <w:marRight w:val="0"/>
      <w:marTop w:val="0"/>
      <w:marBottom w:val="0"/>
      <w:divBdr>
        <w:top w:val="none" w:sz="0" w:space="0" w:color="auto"/>
        <w:left w:val="none" w:sz="0" w:space="0" w:color="auto"/>
        <w:bottom w:val="none" w:sz="0" w:space="0" w:color="auto"/>
        <w:right w:val="none" w:sz="0" w:space="0" w:color="auto"/>
      </w:divBdr>
    </w:div>
    <w:div w:id="264847826">
      <w:bodyDiv w:val="1"/>
      <w:marLeft w:val="0"/>
      <w:marRight w:val="0"/>
      <w:marTop w:val="0"/>
      <w:marBottom w:val="0"/>
      <w:divBdr>
        <w:top w:val="none" w:sz="0" w:space="0" w:color="auto"/>
        <w:left w:val="none" w:sz="0" w:space="0" w:color="auto"/>
        <w:bottom w:val="none" w:sz="0" w:space="0" w:color="auto"/>
        <w:right w:val="none" w:sz="0" w:space="0" w:color="auto"/>
      </w:divBdr>
    </w:div>
    <w:div w:id="276110938">
      <w:bodyDiv w:val="1"/>
      <w:marLeft w:val="0"/>
      <w:marRight w:val="0"/>
      <w:marTop w:val="0"/>
      <w:marBottom w:val="0"/>
      <w:divBdr>
        <w:top w:val="none" w:sz="0" w:space="0" w:color="auto"/>
        <w:left w:val="none" w:sz="0" w:space="0" w:color="auto"/>
        <w:bottom w:val="none" w:sz="0" w:space="0" w:color="auto"/>
        <w:right w:val="none" w:sz="0" w:space="0" w:color="auto"/>
      </w:divBdr>
    </w:div>
    <w:div w:id="311756547">
      <w:bodyDiv w:val="1"/>
      <w:marLeft w:val="0"/>
      <w:marRight w:val="0"/>
      <w:marTop w:val="0"/>
      <w:marBottom w:val="0"/>
      <w:divBdr>
        <w:top w:val="none" w:sz="0" w:space="0" w:color="auto"/>
        <w:left w:val="none" w:sz="0" w:space="0" w:color="auto"/>
        <w:bottom w:val="none" w:sz="0" w:space="0" w:color="auto"/>
        <w:right w:val="none" w:sz="0" w:space="0" w:color="auto"/>
      </w:divBdr>
    </w:div>
    <w:div w:id="386534744">
      <w:bodyDiv w:val="1"/>
      <w:marLeft w:val="0"/>
      <w:marRight w:val="0"/>
      <w:marTop w:val="0"/>
      <w:marBottom w:val="0"/>
      <w:divBdr>
        <w:top w:val="none" w:sz="0" w:space="0" w:color="auto"/>
        <w:left w:val="none" w:sz="0" w:space="0" w:color="auto"/>
        <w:bottom w:val="none" w:sz="0" w:space="0" w:color="auto"/>
        <w:right w:val="none" w:sz="0" w:space="0" w:color="auto"/>
      </w:divBdr>
    </w:div>
    <w:div w:id="386758844">
      <w:bodyDiv w:val="1"/>
      <w:marLeft w:val="0"/>
      <w:marRight w:val="0"/>
      <w:marTop w:val="0"/>
      <w:marBottom w:val="0"/>
      <w:divBdr>
        <w:top w:val="none" w:sz="0" w:space="0" w:color="auto"/>
        <w:left w:val="none" w:sz="0" w:space="0" w:color="auto"/>
        <w:bottom w:val="none" w:sz="0" w:space="0" w:color="auto"/>
        <w:right w:val="none" w:sz="0" w:space="0" w:color="auto"/>
      </w:divBdr>
      <w:divsChild>
        <w:div w:id="911696908">
          <w:marLeft w:val="0"/>
          <w:marRight w:val="0"/>
          <w:marTop w:val="0"/>
          <w:marBottom w:val="0"/>
          <w:divBdr>
            <w:top w:val="none" w:sz="0" w:space="0" w:color="auto"/>
            <w:left w:val="none" w:sz="0" w:space="0" w:color="auto"/>
            <w:bottom w:val="none" w:sz="0" w:space="0" w:color="auto"/>
            <w:right w:val="none" w:sz="0" w:space="0" w:color="auto"/>
          </w:divBdr>
          <w:divsChild>
            <w:div w:id="1421415830">
              <w:marLeft w:val="0"/>
              <w:marRight w:val="0"/>
              <w:marTop w:val="0"/>
              <w:marBottom w:val="0"/>
              <w:divBdr>
                <w:top w:val="none" w:sz="0" w:space="0" w:color="auto"/>
                <w:left w:val="none" w:sz="0" w:space="0" w:color="auto"/>
                <w:bottom w:val="dotted" w:sz="6" w:space="4" w:color="999999"/>
                <w:right w:val="none" w:sz="0" w:space="0" w:color="auto"/>
              </w:divBdr>
            </w:div>
          </w:divsChild>
        </w:div>
      </w:divsChild>
    </w:div>
    <w:div w:id="425736452">
      <w:bodyDiv w:val="1"/>
      <w:marLeft w:val="0"/>
      <w:marRight w:val="0"/>
      <w:marTop w:val="0"/>
      <w:marBottom w:val="0"/>
      <w:divBdr>
        <w:top w:val="none" w:sz="0" w:space="0" w:color="auto"/>
        <w:left w:val="none" w:sz="0" w:space="0" w:color="auto"/>
        <w:bottom w:val="none" w:sz="0" w:space="0" w:color="auto"/>
        <w:right w:val="none" w:sz="0" w:space="0" w:color="auto"/>
      </w:divBdr>
    </w:div>
    <w:div w:id="472139199">
      <w:bodyDiv w:val="1"/>
      <w:marLeft w:val="0"/>
      <w:marRight w:val="0"/>
      <w:marTop w:val="0"/>
      <w:marBottom w:val="0"/>
      <w:divBdr>
        <w:top w:val="none" w:sz="0" w:space="0" w:color="auto"/>
        <w:left w:val="none" w:sz="0" w:space="0" w:color="auto"/>
        <w:bottom w:val="none" w:sz="0" w:space="0" w:color="auto"/>
        <w:right w:val="none" w:sz="0" w:space="0" w:color="auto"/>
      </w:divBdr>
    </w:div>
    <w:div w:id="473379541">
      <w:bodyDiv w:val="1"/>
      <w:marLeft w:val="0"/>
      <w:marRight w:val="0"/>
      <w:marTop w:val="0"/>
      <w:marBottom w:val="0"/>
      <w:divBdr>
        <w:top w:val="none" w:sz="0" w:space="0" w:color="auto"/>
        <w:left w:val="none" w:sz="0" w:space="0" w:color="auto"/>
        <w:bottom w:val="none" w:sz="0" w:space="0" w:color="auto"/>
        <w:right w:val="none" w:sz="0" w:space="0" w:color="auto"/>
      </w:divBdr>
    </w:div>
    <w:div w:id="500509304">
      <w:bodyDiv w:val="1"/>
      <w:marLeft w:val="0"/>
      <w:marRight w:val="0"/>
      <w:marTop w:val="0"/>
      <w:marBottom w:val="0"/>
      <w:divBdr>
        <w:top w:val="none" w:sz="0" w:space="0" w:color="auto"/>
        <w:left w:val="none" w:sz="0" w:space="0" w:color="auto"/>
        <w:bottom w:val="none" w:sz="0" w:space="0" w:color="auto"/>
        <w:right w:val="none" w:sz="0" w:space="0" w:color="auto"/>
      </w:divBdr>
    </w:div>
    <w:div w:id="502209970">
      <w:bodyDiv w:val="1"/>
      <w:marLeft w:val="0"/>
      <w:marRight w:val="0"/>
      <w:marTop w:val="0"/>
      <w:marBottom w:val="0"/>
      <w:divBdr>
        <w:top w:val="none" w:sz="0" w:space="0" w:color="auto"/>
        <w:left w:val="none" w:sz="0" w:space="0" w:color="auto"/>
        <w:bottom w:val="none" w:sz="0" w:space="0" w:color="auto"/>
        <w:right w:val="none" w:sz="0" w:space="0" w:color="auto"/>
      </w:divBdr>
    </w:div>
    <w:div w:id="522942897">
      <w:bodyDiv w:val="1"/>
      <w:marLeft w:val="0"/>
      <w:marRight w:val="0"/>
      <w:marTop w:val="0"/>
      <w:marBottom w:val="0"/>
      <w:divBdr>
        <w:top w:val="none" w:sz="0" w:space="0" w:color="auto"/>
        <w:left w:val="none" w:sz="0" w:space="0" w:color="auto"/>
        <w:bottom w:val="none" w:sz="0" w:space="0" w:color="auto"/>
        <w:right w:val="none" w:sz="0" w:space="0" w:color="auto"/>
      </w:divBdr>
    </w:div>
    <w:div w:id="545727831">
      <w:bodyDiv w:val="1"/>
      <w:marLeft w:val="0"/>
      <w:marRight w:val="0"/>
      <w:marTop w:val="0"/>
      <w:marBottom w:val="0"/>
      <w:divBdr>
        <w:top w:val="none" w:sz="0" w:space="0" w:color="auto"/>
        <w:left w:val="none" w:sz="0" w:space="0" w:color="auto"/>
        <w:bottom w:val="none" w:sz="0" w:space="0" w:color="auto"/>
        <w:right w:val="none" w:sz="0" w:space="0" w:color="auto"/>
      </w:divBdr>
    </w:div>
    <w:div w:id="581179015">
      <w:bodyDiv w:val="1"/>
      <w:marLeft w:val="0"/>
      <w:marRight w:val="0"/>
      <w:marTop w:val="0"/>
      <w:marBottom w:val="0"/>
      <w:divBdr>
        <w:top w:val="none" w:sz="0" w:space="0" w:color="auto"/>
        <w:left w:val="none" w:sz="0" w:space="0" w:color="auto"/>
        <w:bottom w:val="none" w:sz="0" w:space="0" w:color="auto"/>
        <w:right w:val="none" w:sz="0" w:space="0" w:color="auto"/>
      </w:divBdr>
      <w:divsChild>
        <w:div w:id="529610013">
          <w:marLeft w:val="0"/>
          <w:marRight w:val="0"/>
          <w:marTop w:val="0"/>
          <w:marBottom w:val="0"/>
          <w:divBdr>
            <w:top w:val="none" w:sz="0" w:space="0" w:color="auto"/>
            <w:left w:val="none" w:sz="0" w:space="0" w:color="auto"/>
            <w:bottom w:val="none" w:sz="0" w:space="0" w:color="auto"/>
            <w:right w:val="none" w:sz="0" w:space="0" w:color="auto"/>
          </w:divBdr>
          <w:divsChild>
            <w:div w:id="5482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0854">
      <w:bodyDiv w:val="1"/>
      <w:marLeft w:val="0"/>
      <w:marRight w:val="0"/>
      <w:marTop w:val="0"/>
      <w:marBottom w:val="0"/>
      <w:divBdr>
        <w:top w:val="none" w:sz="0" w:space="0" w:color="auto"/>
        <w:left w:val="none" w:sz="0" w:space="0" w:color="auto"/>
        <w:bottom w:val="none" w:sz="0" w:space="0" w:color="auto"/>
        <w:right w:val="none" w:sz="0" w:space="0" w:color="auto"/>
      </w:divBdr>
    </w:div>
    <w:div w:id="608002733">
      <w:bodyDiv w:val="1"/>
      <w:marLeft w:val="0"/>
      <w:marRight w:val="0"/>
      <w:marTop w:val="0"/>
      <w:marBottom w:val="0"/>
      <w:divBdr>
        <w:top w:val="none" w:sz="0" w:space="0" w:color="auto"/>
        <w:left w:val="none" w:sz="0" w:space="0" w:color="auto"/>
        <w:bottom w:val="none" w:sz="0" w:space="0" w:color="auto"/>
        <w:right w:val="none" w:sz="0" w:space="0" w:color="auto"/>
      </w:divBdr>
    </w:div>
    <w:div w:id="627517431">
      <w:bodyDiv w:val="1"/>
      <w:marLeft w:val="0"/>
      <w:marRight w:val="0"/>
      <w:marTop w:val="0"/>
      <w:marBottom w:val="0"/>
      <w:divBdr>
        <w:top w:val="none" w:sz="0" w:space="0" w:color="auto"/>
        <w:left w:val="none" w:sz="0" w:space="0" w:color="auto"/>
        <w:bottom w:val="none" w:sz="0" w:space="0" w:color="auto"/>
        <w:right w:val="none" w:sz="0" w:space="0" w:color="auto"/>
      </w:divBdr>
    </w:div>
    <w:div w:id="640697531">
      <w:bodyDiv w:val="1"/>
      <w:marLeft w:val="0"/>
      <w:marRight w:val="0"/>
      <w:marTop w:val="0"/>
      <w:marBottom w:val="0"/>
      <w:divBdr>
        <w:top w:val="none" w:sz="0" w:space="0" w:color="auto"/>
        <w:left w:val="none" w:sz="0" w:space="0" w:color="auto"/>
        <w:bottom w:val="none" w:sz="0" w:space="0" w:color="auto"/>
        <w:right w:val="none" w:sz="0" w:space="0" w:color="auto"/>
      </w:divBdr>
    </w:div>
    <w:div w:id="698942685">
      <w:bodyDiv w:val="1"/>
      <w:marLeft w:val="0"/>
      <w:marRight w:val="0"/>
      <w:marTop w:val="0"/>
      <w:marBottom w:val="0"/>
      <w:divBdr>
        <w:top w:val="none" w:sz="0" w:space="0" w:color="auto"/>
        <w:left w:val="none" w:sz="0" w:space="0" w:color="auto"/>
        <w:bottom w:val="none" w:sz="0" w:space="0" w:color="auto"/>
        <w:right w:val="none" w:sz="0" w:space="0" w:color="auto"/>
      </w:divBdr>
    </w:div>
    <w:div w:id="713698516">
      <w:bodyDiv w:val="1"/>
      <w:marLeft w:val="0"/>
      <w:marRight w:val="0"/>
      <w:marTop w:val="0"/>
      <w:marBottom w:val="0"/>
      <w:divBdr>
        <w:top w:val="none" w:sz="0" w:space="0" w:color="auto"/>
        <w:left w:val="none" w:sz="0" w:space="0" w:color="auto"/>
        <w:bottom w:val="none" w:sz="0" w:space="0" w:color="auto"/>
        <w:right w:val="none" w:sz="0" w:space="0" w:color="auto"/>
      </w:divBdr>
    </w:div>
    <w:div w:id="729618055">
      <w:bodyDiv w:val="1"/>
      <w:marLeft w:val="0"/>
      <w:marRight w:val="0"/>
      <w:marTop w:val="0"/>
      <w:marBottom w:val="0"/>
      <w:divBdr>
        <w:top w:val="none" w:sz="0" w:space="0" w:color="auto"/>
        <w:left w:val="none" w:sz="0" w:space="0" w:color="auto"/>
        <w:bottom w:val="none" w:sz="0" w:space="0" w:color="auto"/>
        <w:right w:val="none" w:sz="0" w:space="0" w:color="auto"/>
      </w:divBdr>
    </w:div>
    <w:div w:id="792552905">
      <w:bodyDiv w:val="1"/>
      <w:marLeft w:val="0"/>
      <w:marRight w:val="0"/>
      <w:marTop w:val="0"/>
      <w:marBottom w:val="0"/>
      <w:divBdr>
        <w:top w:val="none" w:sz="0" w:space="0" w:color="auto"/>
        <w:left w:val="none" w:sz="0" w:space="0" w:color="auto"/>
        <w:bottom w:val="none" w:sz="0" w:space="0" w:color="auto"/>
        <w:right w:val="none" w:sz="0" w:space="0" w:color="auto"/>
      </w:divBdr>
    </w:div>
    <w:div w:id="909387210">
      <w:bodyDiv w:val="1"/>
      <w:marLeft w:val="0"/>
      <w:marRight w:val="0"/>
      <w:marTop w:val="0"/>
      <w:marBottom w:val="0"/>
      <w:divBdr>
        <w:top w:val="none" w:sz="0" w:space="0" w:color="auto"/>
        <w:left w:val="none" w:sz="0" w:space="0" w:color="auto"/>
        <w:bottom w:val="none" w:sz="0" w:space="0" w:color="auto"/>
        <w:right w:val="none" w:sz="0" w:space="0" w:color="auto"/>
      </w:divBdr>
    </w:div>
    <w:div w:id="917055948">
      <w:bodyDiv w:val="1"/>
      <w:marLeft w:val="0"/>
      <w:marRight w:val="0"/>
      <w:marTop w:val="0"/>
      <w:marBottom w:val="0"/>
      <w:divBdr>
        <w:top w:val="none" w:sz="0" w:space="0" w:color="auto"/>
        <w:left w:val="none" w:sz="0" w:space="0" w:color="auto"/>
        <w:bottom w:val="none" w:sz="0" w:space="0" w:color="auto"/>
        <w:right w:val="none" w:sz="0" w:space="0" w:color="auto"/>
      </w:divBdr>
    </w:div>
    <w:div w:id="998577390">
      <w:bodyDiv w:val="1"/>
      <w:marLeft w:val="0"/>
      <w:marRight w:val="0"/>
      <w:marTop w:val="0"/>
      <w:marBottom w:val="0"/>
      <w:divBdr>
        <w:top w:val="none" w:sz="0" w:space="0" w:color="auto"/>
        <w:left w:val="none" w:sz="0" w:space="0" w:color="auto"/>
        <w:bottom w:val="none" w:sz="0" w:space="0" w:color="auto"/>
        <w:right w:val="none" w:sz="0" w:space="0" w:color="auto"/>
      </w:divBdr>
    </w:div>
    <w:div w:id="1049576305">
      <w:bodyDiv w:val="1"/>
      <w:marLeft w:val="0"/>
      <w:marRight w:val="0"/>
      <w:marTop w:val="0"/>
      <w:marBottom w:val="0"/>
      <w:divBdr>
        <w:top w:val="none" w:sz="0" w:space="0" w:color="auto"/>
        <w:left w:val="none" w:sz="0" w:space="0" w:color="auto"/>
        <w:bottom w:val="none" w:sz="0" w:space="0" w:color="auto"/>
        <w:right w:val="none" w:sz="0" w:space="0" w:color="auto"/>
      </w:divBdr>
    </w:div>
    <w:div w:id="1080060872">
      <w:bodyDiv w:val="1"/>
      <w:marLeft w:val="0"/>
      <w:marRight w:val="0"/>
      <w:marTop w:val="0"/>
      <w:marBottom w:val="0"/>
      <w:divBdr>
        <w:top w:val="none" w:sz="0" w:space="0" w:color="auto"/>
        <w:left w:val="none" w:sz="0" w:space="0" w:color="auto"/>
        <w:bottom w:val="none" w:sz="0" w:space="0" w:color="auto"/>
        <w:right w:val="none" w:sz="0" w:space="0" w:color="auto"/>
      </w:divBdr>
    </w:div>
    <w:div w:id="1125656521">
      <w:bodyDiv w:val="1"/>
      <w:marLeft w:val="0"/>
      <w:marRight w:val="0"/>
      <w:marTop w:val="0"/>
      <w:marBottom w:val="0"/>
      <w:divBdr>
        <w:top w:val="none" w:sz="0" w:space="0" w:color="auto"/>
        <w:left w:val="none" w:sz="0" w:space="0" w:color="auto"/>
        <w:bottom w:val="none" w:sz="0" w:space="0" w:color="auto"/>
        <w:right w:val="none" w:sz="0" w:space="0" w:color="auto"/>
      </w:divBdr>
    </w:div>
    <w:div w:id="1195196342">
      <w:bodyDiv w:val="1"/>
      <w:marLeft w:val="0"/>
      <w:marRight w:val="0"/>
      <w:marTop w:val="0"/>
      <w:marBottom w:val="0"/>
      <w:divBdr>
        <w:top w:val="none" w:sz="0" w:space="0" w:color="auto"/>
        <w:left w:val="none" w:sz="0" w:space="0" w:color="auto"/>
        <w:bottom w:val="none" w:sz="0" w:space="0" w:color="auto"/>
        <w:right w:val="none" w:sz="0" w:space="0" w:color="auto"/>
      </w:divBdr>
    </w:div>
    <w:div w:id="1260142702">
      <w:bodyDiv w:val="1"/>
      <w:marLeft w:val="0"/>
      <w:marRight w:val="0"/>
      <w:marTop w:val="0"/>
      <w:marBottom w:val="0"/>
      <w:divBdr>
        <w:top w:val="none" w:sz="0" w:space="0" w:color="auto"/>
        <w:left w:val="none" w:sz="0" w:space="0" w:color="auto"/>
        <w:bottom w:val="none" w:sz="0" w:space="0" w:color="auto"/>
        <w:right w:val="none" w:sz="0" w:space="0" w:color="auto"/>
      </w:divBdr>
    </w:div>
    <w:div w:id="1262641868">
      <w:bodyDiv w:val="1"/>
      <w:marLeft w:val="0"/>
      <w:marRight w:val="0"/>
      <w:marTop w:val="0"/>
      <w:marBottom w:val="0"/>
      <w:divBdr>
        <w:top w:val="none" w:sz="0" w:space="0" w:color="auto"/>
        <w:left w:val="none" w:sz="0" w:space="0" w:color="auto"/>
        <w:bottom w:val="none" w:sz="0" w:space="0" w:color="auto"/>
        <w:right w:val="none" w:sz="0" w:space="0" w:color="auto"/>
      </w:divBdr>
    </w:div>
    <w:div w:id="1271276140">
      <w:bodyDiv w:val="1"/>
      <w:marLeft w:val="0"/>
      <w:marRight w:val="0"/>
      <w:marTop w:val="0"/>
      <w:marBottom w:val="0"/>
      <w:divBdr>
        <w:top w:val="none" w:sz="0" w:space="0" w:color="auto"/>
        <w:left w:val="none" w:sz="0" w:space="0" w:color="auto"/>
        <w:bottom w:val="none" w:sz="0" w:space="0" w:color="auto"/>
        <w:right w:val="none" w:sz="0" w:space="0" w:color="auto"/>
      </w:divBdr>
    </w:div>
    <w:div w:id="1276592573">
      <w:bodyDiv w:val="1"/>
      <w:marLeft w:val="0"/>
      <w:marRight w:val="0"/>
      <w:marTop w:val="0"/>
      <w:marBottom w:val="0"/>
      <w:divBdr>
        <w:top w:val="none" w:sz="0" w:space="0" w:color="auto"/>
        <w:left w:val="none" w:sz="0" w:space="0" w:color="auto"/>
        <w:bottom w:val="none" w:sz="0" w:space="0" w:color="auto"/>
        <w:right w:val="none" w:sz="0" w:space="0" w:color="auto"/>
      </w:divBdr>
    </w:div>
    <w:div w:id="1296596888">
      <w:bodyDiv w:val="1"/>
      <w:marLeft w:val="0"/>
      <w:marRight w:val="0"/>
      <w:marTop w:val="0"/>
      <w:marBottom w:val="0"/>
      <w:divBdr>
        <w:top w:val="none" w:sz="0" w:space="0" w:color="auto"/>
        <w:left w:val="none" w:sz="0" w:space="0" w:color="auto"/>
        <w:bottom w:val="none" w:sz="0" w:space="0" w:color="auto"/>
        <w:right w:val="none" w:sz="0" w:space="0" w:color="auto"/>
      </w:divBdr>
    </w:div>
    <w:div w:id="1363167378">
      <w:bodyDiv w:val="1"/>
      <w:marLeft w:val="0"/>
      <w:marRight w:val="0"/>
      <w:marTop w:val="0"/>
      <w:marBottom w:val="0"/>
      <w:divBdr>
        <w:top w:val="none" w:sz="0" w:space="0" w:color="auto"/>
        <w:left w:val="none" w:sz="0" w:space="0" w:color="auto"/>
        <w:bottom w:val="none" w:sz="0" w:space="0" w:color="auto"/>
        <w:right w:val="none" w:sz="0" w:space="0" w:color="auto"/>
      </w:divBdr>
    </w:div>
    <w:div w:id="1386179876">
      <w:bodyDiv w:val="1"/>
      <w:marLeft w:val="0"/>
      <w:marRight w:val="0"/>
      <w:marTop w:val="0"/>
      <w:marBottom w:val="0"/>
      <w:divBdr>
        <w:top w:val="none" w:sz="0" w:space="0" w:color="auto"/>
        <w:left w:val="none" w:sz="0" w:space="0" w:color="auto"/>
        <w:bottom w:val="none" w:sz="0" w:space="0" w:color="auto"/>
        <w:right w:val="none" w:sz="0" w:space="0" w:color="auto"/>
      </w:divBdr>
    </w:div>
    <w:div w:id="1388146755">
      <w:bodyDiv w:val="1"/>
      <w:marLeft w:val="0"/>
      <w:marRight w:val="0"/>
      <w:marTop w:val="0"/>
      <w:marBottom w:val="0"/>
      <w:divBdr>
        <w:top w:val="none" w:sz="0" w:space="0" w:color="auto"/>
        <w:left w:val="none" w:sz="0" w:space="0" w:color="auto"/>
        <w:bottom w:val="none" w:sz="0" w:space="0" w:color="auto"/>
        <w:right w:val="none" w:sz="0" w:space="0" w:color="auto"/>
      </w:divBdr>
    </w:div>
    <w:div w:id="1531451201">
      <w:bodyDiv w:val="1"/>
      <w:marLeft w:val="0"/>
      <w:marRight w:val="0"/>
      <w:marTop w:val="0"/>
      <w:marBottom w:val="0"/>
      <w:divBdr>
        <w:top w:val="none" w:sz="0" w:space="0" w:color="auto"/>
        <w:left w:val="none" w:sz="0" w:space="0" w:color="auto"/>
        <w:bottom w:val="none" w:sz="0" w:space="0" w:color="auto"/>
        <w:right w:val="none" w:sz="0" w:space="0" w:color="auto"/>
      </w:divBdr>
    </w:div>
    <w:div w:id="1571964074">
      <w:bodyDiv w:val="1"/>
      <w:marLeft w:val="0"/>
      <w:marRight w:val="0"/>
      <w:marTop w:val="0"/>
      <w:marBottom w:val="0"/>
      <w:divBdr>
        <w:top w:val="none" w:sz="0" w:space="0" w:color="auto"/>
        <w:left w:val="none" w:sz="0" w:space="0" w:color="auto"/>
        <w:bottom w:val="none" w:sz="0" w:space="0" w:color="auto"/>
        <w:right w:val="none" w:sz="0" w:space="0" w:color="auto"/>
      </w:divBdr>
    </w:div>
    <w:div w:id="1587687075">
      <w:bodyDiv w:val="1"/>
      <w:marLeft w:val="0"/>
      <w:marRight w:val="0"/>
      <w:marTop w:val="0"/>
      <w:marBottom w:val="0"/>
      <w:divBdr>
        <w:top w:val="none" w:sz="0" w:space="0" w:color="auto"/>
        <w:left w:val="none" w:sz="0" w:space="0" w:color="auto"/>
        <w:bottom w:val="none" w:sz="0" w:space="0" w:color="auto"/>
        <w:right w:val="none" w:sz="0" w:space="0" w:color="auto"/>
      </w:divBdr>
    </w:div>
    <w:div w:id="1684816332">
      <w:bodyDiv w:val="1"/>
      <w:marLeft w:val="0"/>
      <w:marRight w:val="0"/>
      <w:marTop w:val="0"/>
      <w:marBottom w:val="0"/>
      <w:divBdr>
        <w:top w:val="none" w:sz="0" w:space="0" w:color="auto"/>
        <w:left w:val="none" w:sz="0" w:space="0" w:color="auto"/>
        <w:bottom w:val="none" w:sz="0" w:space="0" w:color="auto"/>
        <w:right w:val="none" w:sz="0" w:space="0" w:color="auto"/>
      </w:divBdr>
    </w:div>
    <w:div w:id="1704673863">
      <w:bodyDiv w:val="1"/>
      <w:marLeft w:val="0"/>
      <w:marRight w:val="0"/>
      <w:marTop w:val="0"/>
      <w:marBottom w:val="0"/>
      <w:divBdr>
        <w:top w:val="none" w:sz="0" w:space="0" w:color="auto"/>
        <w:left w:val="none" w:sz="0" w:space="0" w:color="auto"/>
        <w:bottom w:val="none" w:sz="0" w:space="0" w:color="auto"/>
        <w:right w:val="none" w:sz="0" w:space="0" w:color="auto"/>
      </w:divBdr>
    </w:div>
    <w:div w:id="1735471825">
      <w:bodyDiv w:val="1"/>
      <w:marLeft w:val="0"/>
      <w:marRight w:val="0"/>
      <w:marTop w:val="0"/>
      <w:marBottom w:val="0"/>
      <w:divBdr>
        <w:top w:val="none" w:sz="0" w:space="0" w:color="auto"/>
        <w:left w:val="none" w:sz="0" w:space="0" w:color="auto"/>
        <w:bottom w:val="none" w:sz="0" w:space="0" w:color="auto"/>
        <w:right w:val="none" w:sz="0" w:space="0" w:color="auto"/>
      </w:divBdr>
    </w:div>
    <w:div w:id="1749303366">
      <w:bodyDiv w:val="1"/>
      <w:marLeft w:val="0"/>
      <w:marRight w:val="0"/>
      <w:marTop w:val="0"/>
      <w:marBottom w:val="0"/>
      <w:divBdr>
        <w:top w:val="none" w:sz="0" w:space="0" w:color="auto"/>
        <w:left w:val="none" w:sz="0" w:space="0" w:color="auto"/>
        <w:bottom w:val="none" w:sz="0" w:space="0" w:color="auto"/>
        <w:right w:val="none" w:sz="0" w:space="0" w:color="auto"/>
      </w:divBdr>
    </w:div>
    <w:div w:id="1764061361">
      <w:bodyDiv w:val="1"/>
      <w:marLeft w:val="0"/>
      <w:marRight w:val="0"/>
      <w:marTop w:val="0"/>
      <w:marBottom w:val="0"/>
      <w:divBdr>
        <w:top w:val="none" w:sz="0" w:space="0" w:color="auto"/>
        <w:left w:val="none" w:sz="0" w:space="0" w:color="auto"/>
        <w:bottom w:val="none" w:sz="0" w:space="0" w:color="auto"/>
        <w:right w:val="none" w:sz="0" w:space="0" w:color="auto"/>
      </w:divBdr>
    </w:div>
    <w:div w:id="1786148789">
      <w:bodyDiv w:val="1"/>
      <w:marLeft w:val="0"/>
      <w:marRight w:val="0"/>
      <w:marTop w:val="0"/>
      <w:marBottom w:val="0"/>
      <w:divBdr>
        <w:top w:val="none" w:sz="0" w:space="0" w:color="auto"/>
        <w:left w:val="none" w:sz="0" w:space="0" w:color="auto"/>
        <w:bottom w:val="none" w:sz="0" w:space="0" w:color="auto"/>
        <w:right w:val="none" w:sz="0" w:space="0" w:color="auto"/>
      </w:divBdr>
    </w:div>
    <w:div w:id="1842962238">
      <w:bodyDiv w:val="1"/>
      <w:marLeft w:val="0"/>
      <w:marRight w:val="0"/>
      <w:marTop w:val="0"/>
      <w:marBottom w:val="0"/>
      <w:divBdr>
        <w:top w:val="none" w:sz="0" w:space="0" w:color="auto"/>
        <w:left w:val="none" w:sz="0" w:space="0" w:color="auto"/>
        <w:bottom w:val="none" w:sz="0" w:space="0" w:color="auto"/>
        <w:right w:val="none" w:sz="0" w:space="0" w:color="auto"/>
      </w:divBdr>
    </w:div>
    <w:div w:id="1899969462">
      <w:bodyDiv w:val="1"/>
      <w:marLeft w:val="0"/>
      <w:marRight w:val="0"/>
      <w:marTop w:val="0"/>
      <w:marBottom w:val="0"/>
      <w:divBdr>
        <w:top w:val="none" w:sz="0" w:space="0" w:color="auto"/>
        <w:left w:val="none" w:sz="0" w:space="0" w:color="auto"/>
        <w:bottom w:val="none" w:sz="0" w:space="0" w:color="auto"/>
        <w:right w:val="none" w:sz="0" w:space="0" w:color="auto"/>
      </w:divBdr>
    </w:div>
    <w:div w:id="2006088744">
      <w:bodyDiv w:val="1"/>
      <w:marLeft w:val="0"/>
      <w:marRight w:val="0"/>
      <w:marTop w:val="0"/>
      <w:marBottom w:val="0"/>
      <w:divBdr>
        <w:top w:val="none" w:sz="0" w:space="0" w:color="auto"/>
        <w:left w:val="none" w:sz="0" w:space="0" w:color="auto"/>
        <w:bottom w:val="none" w:sz="0" w:space="0" w:color="auto"/>
        <w:right w:val="none" w:sz="0" w:space="0" w:color="auto"/>
      </w:divBdr>
    </w:div>
    <w:div w:id="2033607948">
      <w:bodyDiv w:val="1"/>
      <w:marLeft w:val="0"/>
      <w:marRight w:val="0"/>
      <w:marTop w:val="0"/>
      <w:marBottom w:val="0"/>
      <w:divBdr>
        <w:top w:val="none" w:sz="0" w:space="0" w:color="auto"/>
        <w:left w:val="none" w:sz="0" w:space="0" w:color="auto"/>
        <w:bottom w:val="none" w:sz="0" w:space="0" w:color="auto"/>
        <w:right w:val="none" w:sz="0" w:space="0" w:color="auto"/>
      </w:divBdr>
    </w:div>
    <w:div w:id="2071413944">
      <w:bodyDiv w:val="1"/>
      <w:marLeft w:val="0"/>
      <w:marRight w:val="0"/>
      <w:marTop w:val="0"/>
      <w:marBottom w:val="0"/>
      <w:divBdr>
        <w:top w:val="none" w:sz="0" w:space="0" w:color="auto"/>
        <w:left w:val="none" w:sz="0" w:space="0" w:color="auto"/>
        <w:bottom w:val="none" w:sz="0" w:space="0" w:color="auto"/>
        <w:right w:val="none" w:sz="0" w:space="0" w:color="auto"/>
      </w:divBdr>
    </w:div>
    <w:div w:id="21412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footer" Target="footer2.xml"/><Relationship Id="rId26" Type="http://schemas.openxmlformats.org/officeDocument/2006/relationships/hyperlink" Target="https://sac.jncc.gov.uk/habitat/H91E0/" TargetMode="External"/><Relationship Id="rId3" Type="http://schemas.openxmlformats.org/officeDocument/2006/relationships/styles" Target="styles.xml"/><Relationship Id="rId21" Type="http://schemas.openxmlformats.org/officeDocument/2006/relationships/hyperlink" Target="https://sac.jncc.gov.uk/habitat/H7230/"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hyperlink" Target="https://sac.jncc.gov.uk/habitat/H7230/"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sac.jncc.gov.uk/species/S1166/"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sac.jncc.gov.uk/habitat/H91E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sac.jncc.gov.uk/habitat/H7230/" TargetMode="External"/><Relationship Id="rId28"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hyperlink" Target="https://assets.publishing.service.gov.uk/government/uploads/system/uploads/attachment_data/file/408465/transboundary_guideline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 Id="rId22" Type="http://schemas.openxmlformats.org/officeDocument/2006/relationships/hyperlink" Target="https://sac.jncc.gov.uk/habitat/H91E0/" TargetMode="External"/><Relationship Id="rId27" Type="http://schemas.openxmlformats.org/officeDocument/2006/relationships/image" Target="media/image8.png"/><Relationship Id="rId30" Type="http://schemas.openxmlformats.org/officeDocument/2006/relationships/image" Target="media/image11.svg"/><Relationship Id="rId35" Type="http://schemas.openxmlformats.org/officeDocument/2006/relationships/customXml" Target="../customXml/item4.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maddox\AppData\Roaming\Microsoft\Templates\AECOM_Report.dotm" TargetMode="External"/></Relationships>
</file>

<file path=word/theme/theme1.xml><?xml version="1.0" encoding="utf-8"?>
<a:theme xmlns:a="http://schemas.openxmlformats.org/drawingml/2006/main" name="Office Theme">
  <a:themeElements>
    <a:clrScheme name="AECOM2021">
      <a:dk1>
        <a:sysClr val="windowText" lastClr="000000"/>
      </a:dk1>
      <a:lt1>
        <a:sysClr val="window" lastClr="FFFFFF"/>
      </a:lt1>
      <a:dk2>
        <a:srgbClr val="000000"/>
      </a:dk2>
      <a:lt2>
        <a:srgbClr val="FFFFFF"/>
      </a:lt2>
      <a:accent1>
        <a:srgbClr val="008768"/>
      </a:accent1>
      <a:accent2>
        <a:srgbClr val="00353E"/>
      </a:accent2>
      <a:accent3>
        <a:srgbClr val="AECC53"/>
      </a:accent3>
      <a:accent4>
        <a:srgbClr val="E52713"/>
      </a:accent4>
      <a:accent5>
        <a:srgbClr val="009A9B"/>
      </a:accent5>
      <a:accent6>
        <a:srgbClr val="FFCE00"/>
      </a:accent6>
      <a:hlink>
        <a:srgbClr val="C70C6F"/>
      </a:hlink>
      <a:folHlink>
        <a:srgbClr val="9C0880"/>
      </a:folHlink>
    </a:clrScheme>
    <a:fontScheme name="AECOM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36B75941B1BC4086C110B8D576667E" ma:contentTypeVersion="17" ma:contentTypeDescription="Create a new document." ma:contentTypeScope="" ma:versionID="e075872ece7fd184d4d7ca3416a23133">
  <xsd:schema xmlns:xsd="http://www.w3.org/2001/XMLSchema" xmlns:xs="http://www.w3.org/2001/XMLSchema" xmlns:p="http://schemas.microsoft.com/office/2006/metadata/properties" xmlns:ns2="294e2853-77b1-435b-9e55-12456a7ff3cc" xmlns:ns3="774581e6-f107-4fbb-920b-777f4d588f23" targetNamespace="http://schemas.microsoft.com/office/2006/metadata/properties" ma:root="true" ma:fieldsID="1c9883208cf05af5867a4e53d4b29d9a" ns2:_="" ns3:_="">
    <xsd:import namespace="294e2853-77b1-435b-9e55-12456a7ff3cc"/>
    <xsd:import namespace="774581e6-f107-4fbb-920b-777f4d588f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e2853-77b1-435b-9e55-12456a7ff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66aa50-2606-4bee-b14b-7e98c91f201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581e6-f107-4fbb-920b-777f4d588f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cdbf1ec-4ac3-40fe-bc65-8e9596d8ab41}" ma:internalName="TaxCatchAll" ma:showField="CatchAllData" ma:web="774581e6-f107-4fbb-920b-777f4d588f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94e2853-77b1-435b-9e55-12456a7ff3cc">
      <Terms xmlns="http://schemas.microsoft.com/office/infopath/2007/PartnerControls"/>
    </lcf76f155ced4ddcb4097134ff3c332f>
    <TaxCatchAll xmlns="774581e6-f107-4fbb-920b-777f4d588f23" xsi:nil="true"/>
  </documentManagement>
</p:properties>
</file>

<file path=customXml/itemProps1.xml><?xml version="1.0" encoding="utf-8"?>
<ds:datastoreItem xmlns:ds="http://schemas.openxmlformats.org/officeDocument/2006/customXml" ds:itemID="{CDF1859D-971B-4AC8-891A-C21BC63CDF79}">
  <ds:schemaRefs>
    <ds:schemaRef ds:uri="http://schemas.openxmlformats.org/officeDocument/2006/bibliography"/>
  </ds:schemaRefs>
</ds:datastoreItem>
</file>

<file path=customXml/itemProps2.xml><?xml version="1.0" encoding="utf-8"?>
<ds:datastoreItem xmlns:ds="http://schemas.openxmlformats.org/officeDocument/2006/customXml" ds:itemID="{B3F103D8-F4BF-4FC2-A480-8FC453FE3CED}"/>
</file>

<file path=customXml/itemProps3.xml><?xml version="1.0" encoding="utf-8"?>
<ds:datastoreItem xmlns:ds="http://schemas.openxmlformats.org/officeDocument/2006/customXml" ds:itemID="{A1EE0107-6D47-4373-B68B-8651BB28EEB3}"/>
</file>

<file path=customXml/itemProps4.xml><?xml version="1.0" encoding="utf-8"?>
<ds:datastoreItem xmlns:ds="http://schemas.openxmlformats.org/officeDocument/2006/customXml" ds:itemID="{507725AE-8F48-4999-9DCB-D0376FB3A01B}"/>
</file>

<file path=docProps/app.xml><?xml version="1.0" encoding="utf-8"?>
<ap:Properties xmlns:vt="http://schemas.openxmlformats.org/officeDocument/2006/docPropsVTypes" xmlns:ap="http://schemas.openxmlformats.org/officeDocument/2006/extended-properties">
  <ap:Template>AECOM_Report.dotm</ap:Template>
  <ap:TotalTime>18</ap:TotalTime>
  <ap:Pages>37</ap:Pages>
  <ap:Words>10936</ap:Words>
  <ap:Characters>59605</ap:Characters>
  <ap:Application>Microsoft Office Word</ap:Application>
  <ap:DocSecurity>0</ap:DocSecurity>
  <ap:Lines>1568</ap:Lines>
  <ap:Paragraphs>618</ap:Paragraphs>
  <ap:ScaleCrop>false</ap:ScaleCrop>
  <ap:HeadingPairs>
    <vt:vector baseType="variant" size="2">
      <vt:variant>
        <vt:lpstr>Title</vt:lpstr>
      </vt:variant>
      <vt:variant>
        <vt:i4>1</vt:i4>
      </vt:variant>
    </vt:vector>
  </ap:HeadingPairs>
  <ap:TitlesOfParts>
    <vt:vector baseType="lpstr" size="1">
      <vt:lpstr>AB Report Houghton Grange 2021-07-13</vt:lpstr>
    </vt:vector>
  </ap:TitlesOfParts>
  <ap:Company>AECOM Infrastructure &amp; Environment UK Limited</ap:Company>
  <ap:LinksUpToDate>false</ap:LinksUpToDate>
  <ap:CharactersWithSpaces>69923</ap:CharactersWithSpaces>
  <ap:SharedDoc>false</ap:SharedDoc>
  <ap:HyperlinksChanged>false</ap:HyperlinksChanged>
  <ap:AppVersion>16.0000</ap:AppVersion>
  <ap:Manager/>
  <ap:HyperlinkBas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Report Houghton Grange 2021-07-13</dc:title>
  <dc:subject>Homes England</dc:subject>
  <dc:creator>Bull, Alan J.</dc:creator>
  <cp:keywords>Project ref:   Project number: 60545167</cp:keywords>
  <dc:description/>
  <cp:lastModifiedBy>Maddox, Alex</cp:lastModifiedBy>
  <cp:revision>5</cp:revision>
  <cp:lastPrinted>2016-04-12T10:07:00Z</cp:lastPrinted>
  <dcterms:created xsi:type="dcterms:W3CDTF">2022-10-21T07:46:00Z</dcterms:created>
  <dcterms:modified xsi:type="dcterms:W3CDTF">2022-10-21T08:11:00Z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AECOM_Report</vt:lpwstr>
  </property>
  <property fmtid="{D5CDD505-2E9C-101B-9397-08002B2CF9AE}" pid="3" name="TemplateVersion">
    <vt:lpwstr>3.1</vt:lpwstr>
  </property>
  <property fmtid="{D5CDD505-2E9C-101B-9397-08002B2CF9AE}" pid="4" name="HeaderTitle">
    <vt:lpwstr>Houghton Grange</vt:lpwstr>
  </property>
  <property fmtid="{D5CDD505-2E9C-101B-9397-08002B2CF9AE}" pid="5" name="ProtectiveMarking">
    <vt:lpwstr/>
  </property>
  <property fmtid="{D5CDD505-2E9C-101B-9397-08002B2CF9AE}" pid="6" name="HeaderClient">
    <vt:lpwstr> </vt:lpwstr>
  </property>
  <property fmtid="{D5CDD505-2E9C-101B-9397-08002B2CF9AE}" pid="7" name="AdditionalCompanyName">
    <vt:lpwstr/>
  </property>
  <property fmtid="{D5CDD505-2E9C-101B-9397-08002B2CF9AE}" pid="8" name="ClientName">
    <vt:lpwstr>Homes England</vt:lpwstr>
  </property>
  <property fmtid="{D5CDD505-2E9C-101B-9397-08002B2CF9AE}" pid="9" name="TenderStage">
    <vt:lpwstr/>
  </property>
  <property fmtid="{D5CDD505-2E9C-101B-9397-08002B2CF9AE}" pid="10" name="ProjectRef">
    <vt:lpwstr> </vt:lpwstr>
  </property>
  <property fmtid="{D5CDD505-2E9C-101B-9397-08002B2CF9AE}" pid="11" name="ProjectNumber">
    <vt:lpwstr>Project number: 60545167</vt:lpwstr>
  </property>
  <property fmtid="{D5CDD505-2E9C-101B-9397-08002B2CF9AE}" pid="12" name="CopyNo">
    <vt:lpwstr>&lt;CopyNo&gt;</vt:lpwstr>
  </property>
  <property fmtid="{D5CDD505-2E9C-101B-9397-08002B2CF9AE}" pid="13" name="CopyNoTotal">
    <vt:lpwstr>&lt;CopyNoTotal&gt;</vt:lpwstr>
  </property>
  <property fmtid="{D5CDD505-2E9C-101B-9397-08002B2CF9AE}" pid="14" name="SupplementaryTitle">
    <vt:lpwstr/>
  </property>
  <property fmtid="{D5CDD505-2E9C-101B-9397-08002B2CF9AE}" pid="15" name="Subtitle">
    <vt:lpwstr>Ecological Impact Assessment</vt:lpwstr>
  </property>
  <property fmtid="{D5CDD505-2E9C-101B-9397-08002B2CF9AE}" pid="16" name="DocumentReference">
    <vt:lpwstr/>
  </property>
  <property fmtid="{D5CDD505-2E9C-101B-9397-08002B2CF9AE}" pid="17" name="Date">
    <vt:lpwstr>July 2021</vt:lpwstr>
  </property>
  <property fmtid="{D5CDD505-2E9C-101B-9397-08002B2CF9AE}" pid="18" name="Copies">
    <vt:lpwstr/>
  </property>
  <property fmtid="{D5CDD505-2E9C-101B-9397-08002B2CF9AE}" pid="19" name="ProjectRefSlash">
    <vt:lpwstr> / </vt:lpwstr>
  </property>
  <property fmtid="{D5CDD505-2E9C-101B-9397-08002B2CF9AE}" pid="20" name="DocumentTitle">
    <vt:lpwstr>Houghton Grange</vt:lpwstr>
  </property>
  <property fmtid="{D5CDD505-2E9C-101B-9397-08002B2CF9AE}" pid="21" name="FooterClientAddress">
    <vt:lpwstr/>
  </property>
  <property fmtid="{D5CDD505-2E9C-101B-9397-08002B2CF9AE}" pid="22" name="ClientNumber">
    <vt:lpwstr/>
  </property>
  <property fmtid="{D5CDD505-2E9C-101B-9397-08002B2CF9AE}" pid="23" name="Draft">
    <vt:lpwstr> </vt:lpwstr>
  </property>
  <property fmtid="{D5CDD505-2E9C-101B-9397-08002B2CF9AE}" pid="24" name="AccreditationText">
    <vt:lpwstr/>
  </property>
  <property fmtid="{D5CDD505-2E9C-101B-9397-08002B2CF9AE}" pid="25" name="GreenInitiative">
    <vt:lpwstr/>
  </property>
  <property fmtid="{D5CDD505-2E9C-101B-9397-08002B2CF9AE}" pid="26" name="PreparedBy">
    <vt:lpwstr>&lt;PreparedBy&gt;</vt:lpwstr>
  </property>
  <property fmtid="{D5CDD505-2E9C-101B-9397-08002B2CF9AE}" pid="27" name="ShowFilePath">
    <vt:lpwstr>0</vt:lpwstr>
  </property>
  <property fmtid="{D5CDD505-2E9C-101B-9397-08002B2CF9AE}" pid="28" name="PreparedFor">
    <vt:lpwstr>Prepared for: </vt:lpwstr>
  </property>
  <property fmtid="{D5CDD505-2E9C-101B-9397-08002B2CF9AE}" pid="29" name="InAssociationWith">
    <vt:lpwstr> </vt:lpwstr>
  </property>
  <property fmtid="{D5CDD505-2E9C-101B-9397-08002B2CF9AE}" pid="30" name="ShowFileName">
    <vt:lpwstr>0</vt:lpwstr>
  </property>
  <property fmtid="{D5CDD505-2E9C-101B-9397-08002B2CF9AE}" pid="31" name="Folder_Number">
    <vt:lpwstr/>
  </property>
  <property fmtid="{D5CDD505-2E9C-101B-9397-08002B2CF9AE}" pid="32" name="Folder_Code">
    <vt:lpwstr/>
  </property>
  <property fmtid="{D5CDD505-2E9C-101B-9397-08002B2CF9AE}" pid="33" name="Folder_Name">
    <vt:lpwstr/>
  </property>
  <property fmtid="{D5CDD505-2E9C-101B-9397-08002B2CF9AE}" pid="34" name="Folder_Description">
    <vt:lpwstr/>
  </property>
  <property fmtid="{D5CDD505-2E9C-101B-9397-08002B2CF9AE}" pid="35" name="/Folder_Name/">
    <vt:lpwstr/>
  </property>
  <property fmtid="{D5CDD505-2E9C-101B-9397-08002B2CF9AE}" pid="36" name="/Folder_Description/">
    <vt:lpwstr/>
  </property>
  <property fmtid="{D5CDD505-2E9C-101B-9397-08002B2CF9AE}" pid="37" name="Folder_Version">
    <vt:lpwstr/>
  </property>
  <property fmtid="{D5CDD505-2E9C-101B-9397-08002B2CF9AE}" pid="38" name="Folder_VersionSeq">
    <vt:lpwstr/>
  </property>
  <property fmtid="{D5CDD505-2E9C-101B-9397-08002B2CF9AE}" pid="39" name="Folder_Manager">
    <vt:lpwstr/>
  </property>
  <property fmtid="{D5CDD505-2E9C-101B-9397-08002B2CF9AE}" pid="40" name="Folder_ManagerDesc">
    <vt:lpwstr/>
  </property>
  <property fmtid="{D5CDD505-2E9C-101B-9397-08002B2CF9AE}" pid="41" name="Folder_Storage">
    <vt:lpwstr/>
  </property>
  <property fmtid="{D5CDD505-2E9C-101B-9397-08002B2CF9AE}" pid="42" name="Folder_StorageDesc">
    <vt:lpwstr/>
  </property>
  <property fmtid="{D5CDD505-2E9C-101B-9397-08002B2CF9AE}" pid="43" name="Folder_Creator">
    <vt:lpwstr/>
  </property>
  <property fmtid="{D5CDD505-2E9C-101B-9397-08002B2CF9AE}" pid="44" name="Folder_CreatorDesc">
    <vt:lpwstr/>
  </property>
  <property fmtid="{D5CDD505-2E9C-101B-9397-08002B2CF9AE}" pid="45" name="Folder_CreateDate">
    <vt:lpwstr/>
  </property>
  <property fmtid="{D5CDD505-2E9C-101B-9397-08002B2CF9AE}" pid="46" name="Folder_Updater">
    <vt:lpwstr/>
  </property>
  <property fmtid="{D5CDD505-2E9C-101B-9397-08002B2CF9AE}" pid="47" name="Folder_UpdaterDesc">
    <vt:lpwstr/>
  </property>
  <property fmtid="{D5CDD505-2E9C-101B-9397-08002B2CF9AE}" pid="48" name="Folder_UpdateDate">
    <vt:lpwstr/>
  </property>
  <property fmtid="{D5CDD505-2E9C-101B-9397-08002B2CF9AE}" pid="49" name="Document_Number">
    <vt:lpwstr/>
  </property>
  <property fmtid="{D5CDD505-2E9C-101B-9397-08002B2CF9AE}" pid="50" name="Document_Name">
    <vt:lpwstr/>
  </property>
  <property fmtid="{D5CDD505-2E9C-101B-9397-08002B2CF9AE}" pid="51" name="Document_FileName">
    <vt:lpwstr/>
  </property>
  <property fmtid="{D5CDD505-2E9C-101B-9397-08002B2CF9AE}" pid="52" name="Document_Version">
    <vt:lpwstr/>
  </property>
  <property fmtid="{D5CDD505-2E9C-101B-9397-08002B2CF9AE}" pid="53" name="Document_VersionSeq">
    <vt:lpwstr/>
  </property>
  <property fmtid="{D5CDD505-2E9C-101B-9397-08002B2CF9AE}" pid="54" name="Document_Creator">
    <vt:lpwstr/>
  </property>
  <property fmtid="{D5CDD505-2E9C-101B-9397-08002B2CF9AE}" pid="55" name="Document_CreatorDesc">
    <vt:lpwstr/>
  </property>
  <property fmtid="{D5CDD505-2E9C-101B-9397-08002B2CF9AE}" pid="56" name="Document_CreateDate">
    <vt:lpwstr/>
  </property>
  <property fmtid="{D5CDD505-2E9C-101B-9397-08002B2CF9AE}" pid="57" name="Document_Updater">
    <vt:lpwstr/>
  </property>
  <property fmtid="{D5CDD505-2E9C-101B-9397-08002B2CF9AE}" pid="58" name="Document_UpdaterDesc">
    <vt:lpwstr/>
  </property>
  <property fmtid="{D5CDD505-2E9C-101B-9397-08002B2CF9AE}" pid="59" name="Document_UpdateDate">
    <vt:lpwstr/>
  </property>
  <property fmtid="{D5CDD505-2E9C-101B-9397-08002B2CF9AE}" pid="60" name="Document_Size">
    <vt:lpwstr/>
  </property>
  <property fmtid="{D5CDD505-2E9C-101B-9397-08002B2CF9AE}" pid="61" name="Document_Storage">
    <vt:lpwstr/>
  </property>
  <property fmtid="{D5CDD505-2E9C-101B-9397-08002B2CF9AE}" pid="62" name="Document_StorageDesc">
    <vt:lpwstr/>
  </property>
  <property fmtid="{D5CDD505-2E9C-101B-9397-08002B2CF9AE}" pid="63" name="Document_Department">
    <vt:lpwstr/>
  </property>
  <property fmtid="{D5CDD505-2E9C-101B-9397-08002B2CF9AE}" pid="64" name="Document_DepartmentDesc">
    <vt:lpwstr/>
  </property>
  <property fmtid="{D5CDD505-2E9C-101B-9397-08002B2CF9AE}" pid="65" name="ContentTypeId">
    <vt:lpwstr>0x0101004A36B75941B1BC4086C110B8D576667E</vt:lpwstr>
  </property>
</Properties>
</file>